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0" w:type="dxa"/>
        <w:tblInd w:w="491" w:type="dxa"/>
        <w:tblCellMar>
          <w:left w:w="65" w:type="dxa"/>
          <w:right w:w="70" w:type="dxa"/>
        </w:tblCellMar>
        <w:tblLook w:val="0000" w:firstRow="0" w:lastRow="0" w:firstColumn="0" w:lastColumn="0" w:noHBand="0" w:noVBand="0"/>
      </w:tblPr>
      <w:tblGrid>
        <w:gridCol w:w="10521"/>
      </w:tblGrid>
      <w:tr w:rsidR="00075930">
        <w:trPr>
          <w:trHeight w:val="696"/>
        </w:trPr>
        <w:tc>
          <w:tcPr>
            <w:tcW w:w="1043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075930" w:rsidRDefault="00075930">
            <w:pPr>
              <w:pStyle w:val="Nagwek1"/>
              <w:jc w:val="center"/>
              <w:rPr>
                <w:color w:val="000000"/>
                <w:sz w:val="22"/>
                <w:szCs w:val="22"/>
              </w:rPr>
            </w:pPr>
            <w:bookmarkStart w:id="0" w:name="_GoBack"/>
            <w:bookmarkEnd w:id="0"/>
          </w:p>
          <w:p w:rsidR="00075930" w:rsidRDefault="0059241F">
            <w:pPr>
              <w:pStyle w:val="Nagwek1"/>
              <w:jc w:val="center"/>
              <w:rPr>
                <w:color w:val="000000"/>
                <w:sz w:val="22"/>
                <w:szCs w:val="22"/>
              </w:rPr>
            </w:pPr>
            <w:r>
              <w:rPr>
                <w:color w:val="000000"/>
                <w:sz w:val="24"/>
                <w:szCs w:val="24"/>
              </w:rPr>
              <w:t>Zezwolenia na sprzedaż napojów alkoholowych</w:t>
            </w:r>
          </w:p>
          <w:p w:rsidR="00075930" w:rsidRDefault="00075930">
            <w:pPr>
              <w:rPr>
                <w:sz w:val="24"/>
                <w:szCs w:val="24"/>
              </w:rPr>
            </w:pPr>
          </w:p>
        </w:tc>
      </w:tr>
      <w:tr w:rsidR="00075930">
        <w:trPr>
          <w:trHeight w:val="1961"/>
        </w:trPr>
        <w:tc>
          <w:tcPr>
            <w:tcW w:w="10430" w:type="dxa"/>
            <w:tcBorders>
              <w:top w:val="single" w:sz="4" w:space="0" w:color="000001"/>
              <w:left w:val="single" w:sz="4" w:space="0" w:color="000001"/>
              <w:bottom w:val="single" w:sz="4" w:space="0" w:color="000001"/>
              <w:right w:val="single" w:sz="4" w:space="0" w:color="000001"/>
            </w:tcBorders>
            <w:shd w:val="clear" w:color="auto" w:fill="auto"/>
          </w:tcPr>
          <w:p w:rsidR="00075930" w:rsidRDefault="0059241F">
            <w:pPr>
              <w:pStyle w:val="Nagwek1"/>
              <w:rPr>
                <w:color w:val="000000"/>
                <w:szCs w:val="18"/>
              </w:rPr>
            </w:pPr>
            <w:r>
              <w:rPr>
                <w:color w:val="000000"/>
                <w:sz w:val="24"/>
                <w:szCs w:val="24"/>
              </w:rPr>
              <w:t>Wymagane dokumenty:</w:t>
            </w:r>
          </w:p>
          <w:p w:rsidR="00075930" w:rsidRDefault="0059241F">
            <w:pPr>
              <w:pStyle w:val="Tekstkomentarza"/>
              <w:jc w:val="both"/>
              <w:rPr>
                <w:color w:val="000000"/>
                <w:szCs w:val="18"/>
              </w:rPr>
            </w:pPr>
            <w:r>
              <w:rPr>
                <w:color w:val="000000"/>
                <w:sz w:val="24"/>
                <w:szCs w:val="24"/>
              </w:rPr>
              <w:t xml:space="preserve">- wniosek o wydanie zezwolenia na sprzedaż napojów alkoholowych - do pobrania ze strony internetowej  www.zielonki.pl w Urzędzie Gminy Zielonki w </w:t>
            </w:r>
            <w:r>
              <w:rPr>
                <w:color w:val="000000"/>
                <w:sz w:val="24"/>
                <w:szCs w:val="24"/>
              </w:rPr>
              <w:t>budynku nr V</w:t>
            </w:r>
            <w:r>
              <w:rPr>
                <w:color w:val="000000"/>
                <w:sz w:val="24"/>
                <w:szCs w:val="24"/>
              </w:rPr>
              <w:t>,</w:t>
            </w:r>
          </w:p>
          <w:p w:rsidR="00075930" w:rsidRDefault="0059241F">
            <w:pPr>
              <w:pStyle w:val="Tekstkomentarza"/>
              <w:jc w:val="both"/>
              <w:rPr>
                <w:color w:val="000000"/>
                <w:szCs w:val="18"/>
              </w:rPr>
            </w:pPr>
            <w:r>
              <w:rPr>
                <w:color w:val="000000"/>
                <w:sz w:val="24"/>
                <w:szCs w:val="24"/>
              </w:rPr>
              <w:t>Załączniki do wniosku:</w:t>
            </w:r>
          </w:p>
          <w:p w:rsidR="00075930" w:rsidRDefault="0059241F">
            <w:pPr>
              <w:pStyle w:val="Tekstkomentarza"/>
              <w:jc w:val="both"/>
              <w:rPr>
                <w:color w:val="000000"/>
                <w:szCs w:val="18"/>
              </w:rPr>
            </w:pPr>
            <w:r>
              <w:rPr>
                <w:color w:val="000000"/>
                <w:sz w:val="24"/>
                <w:szCs w:val="24"/>
              </w:rPr>
              <w:t xml:space="preserve">- </w:t>
            </w:r>
            <w:r>
              <w:rPr>
                <w:color w:val="000000"/>
                <w:sz w:val="24"/>
                <w:szCs w:val="24"/>
              </w:rPr>
              <w:t>dokument potwierdzający tytuł prawny (np. akt własności, umowę najmu, dzierżawy bądź użyczenia) wnioskodawcy do lokalu stanowiącego punkt sprzedaży napojów alkoholowych,</w:t>
            </w:r>
          </w:p>
          <w:p w:rsidR="00075930" w:rsidRDefault="0059241F">
            <w:pPr>
              <w:pStyle w:val="Tekstkomentarza"/>
              <w:jc w:val="both"/>
              <w:rPr>
                <w:color w:val="000000"/>
                <w:szCs w:val="18"/>
              </w:rPr>
            </w:pPr>
            <w:r>
              <w:rPr>
                <w:color w:val="000000"/>
                <w:sz w:val="24"/>
                <w:szCs w:val="24"/>
              </w:rPr>
              <w:t xml:space="preserve">- pisemna zgoda właściciela, użytkownika, zarządcy lub administratora budynku, jeżeli </w:t>
            </w:r>
            <w:r>
              <w:rPr>
                <w:color w:val="000000"/>
                <w:sz w:val="24"/>
                <w:szCs w:val="24"/>
              </w:rPr>
              <w:t>punkt sprzedaży będzie zlokalizowany w budynku mieszkalnym wielorodzinnym,</w:t>
            </w:r>
          </w:p>
          <w:p w:rsidR="00075930" w:rsidRDefault="0059241F">
            <w:pPr>
              <w:pStyle w:val="Tekstkomentarza"/>
              <w:jc w:val="both"/>
              <w:rPr>
                <w:sz w:val="24"/>
                <w:szCs w:val="24"/>
              </w:rPr>
            </w:pPr>
            <w:r>
              <w:rPr>
                <w:color w:val="000000"/>
                <w:sz w:val="24"/>
                <w:szCs w:val="24"/>
              </w:rPr>
              <w:t>- decyzja właściwego państwowego inspektora sanitarnego, potwierdzającą spełnienie warunków sanitarnych przez punkt sprzedaży,</w:t>
            </w:r>
          </w:p>
          <w:p w:rsidR="00075930" w:rsidRDefault="0059241F">
            <w:pPr>
              <w:pStyle w:val="Tekstkomentarza"/>
              <w:jc w:val="both"/>
              <w:rPr>
                <w:color w:val="000000"/>
              </w:rPr>
            </w:pPr>
            <w:r>
              <w:rPr>
                <w:color w:val="000000"/>
                <w:sz w:val="24"/>
                <w:szCs w:val="24"/>
              </w:rPr>
              <w:t>- pełnomocnictwo - w przypadku ustanowienia pełnomocni</w:t>
            </w:r>
            <w:r>
              <w:rPr>
                <w:color w:val="000000"/>
                <w:sz w:val="24"/>
                <w:szCs w:val="24"/>
              </w:rPr>
              <w:t>ka wraz z potwierdzeniem wniesienia opłaty skarbowej.</w:t>
            </w:r>
          </w:p>
        </w:tc>
      </w:tr>
      <w:tr w:rsidR="00075930">
        <w:trPr>
          <w:trHeight w:val="847"/>
        </w:trPr>
        <w:tc>
          <w:tcPr>
            <w:tcW w:w="10430" w:type="dxa"/>
            <w:tcBorders>
              <w:top w:val="single" w:sz="4" w:space="0" w:color="000001"/>
              <w:left w:val="single" w:sz="4" w:space="0" w:color="000001"/>
              <w:bottom w:val="single" w:sz="4" w:space="0" w:color="000001"/>
              <w:right w:val="single" w:sz="4" w:space="0" w:color="000001"/>
            </w:tcBorders>
            <w:shd w:val="clear" w:color="auto" w:fill="auto"/>
          </w:tcPr>
          <w:p w:rsidR="00075930" w:rsidRDefault="0059241F">
            <w:pPr>
              <w:pStyle w:val="Nagwek1"/>
              <w:rPr>
                <w:sz w:val="24"/>
                <w:szCs w:val="24"/>
              </w:rPr>
            </w:pPr>
            <w:r>
              <w:rPr>
                <w:color w:val="000000"/>
                <w:sz w:val="24"/>
                <w:szCs w:val="24"/>
              </w:rPr>
              <w:t xml:space="preserve">Opłaty: </w:t>
            </w:r>
          </w:p>
          <w:p w:rsidR="00075930" w:rsidRDefault="0059241F">
            <w:pPr>
              <w:pStyle w:val="Tekstkomentarza"/>
              <w:rPr>
                <w:sz w:val="24"/>
                <w:szCs w:val="24"/>
              </w:rPr>
            </w:pPr>
            <w:r>
              <w:rPr>
                <w:sz w:val="24"/>
                <w:szCs w:val="24"/>
              </w:rPr>
              <w:t>- opłatę wnosi się na rachunek gminy, przed wydaniem zezwolenia,</w:t>
            </w:r>
          </w:p>
          <w:p w:rsidR="00075930" w:rsidRDefault="0059241F">
            <w:pPr>
              <w:pStyle w:val="Tekstkomentarza"/>
              <w:rPr>
                <w:sz w:val="24"/>
                <w:szCs w:val="24"/>
              </w:rPr>
            </w:pPr>
            <w:r>
              <w:rPr>
                <w:sz w:val="24"/>
                <w:szCs w:val="24"/>
              </w:rPr>
              <w:t>- wysokość opłat za zezwolenia na sprzedaż napojów alkoholowych:</w:t>
            </w:r>
          </w:p>
          <w:p w:rsidR="00075930" w:rsidRDefault="00075930">
            <w:pPr>
              <w:pStyle w:val="Tekstkomentarza"/>
              <w:rPr>
                <w:sz w:val="24"/>
                <w:szCs w:val="24"/>
              </w:rPr>
            </w:pPr>
          </w:p>
          <w:tbl>
            <w:tblPr>
              <w:tblW w:w="10380" w:type="dxa"/>
              <w:tblCellMar>
                <w:top w:w="55" w:type="dxa"/>
                <w:left w:w="49" w:type="dxa"/>
                <w:bottom w:w="55" w:type="dxa"/>
                <w:right w:w="55" w:type="dxa"/>
              </w:tblCellMar>
              <w:tblLook w:val="04A0" w:firstRow="1" w:lastRow="0" w:firstColumn="1" w:lastColumn="0" w:noHBand="0" w:noVBand="1"/>
            </w:tblPr>
            <w:tblGrid>
              <w:gridCol w:w="451"/>
              <w:gridCol w:w="2548"/>
              <w:gridCol w:w="3331"/>
              <w:gridCol w:w="4050"/>
            </w:tblGrid>
            <w:tr w:rsidR="00075930">
              <w:trPr>
                <w:trHeight w:val="739"/>
              </w:trPr>
              <w:tc>
                <w:tcPr>
                  <w:tcW w:w="450" w:type="dxa"/>
                  <w:tcBorders>
                    <w:top w:val="single" w:sz="2" w:space="0" w:color="000001"/>
                    <w:left w:val="single" w:sz="2" w:space="0" w:color="000001"/>
                    <w:bottom w:val="single" w:sz="2" w:space="0" w:color="000001"/>
                  </w:tcBorders>
                  <w:shd w:val="clear" w:color="auto" w:fill="auto"/>
                </w:tcPr>
                <w:p w:rsidR="00075930" w:rsidRDefault="0059241F">
                  <w:pPr>
                    <w:pStyle w:val="Zawartotabeli"/>
                    <w:jc w:val="both"/>
                  </w:pPr>
                  <w:r>
                    <w:rPr>
                      <w:rFonts w:ascii="Arial" w:hAnsi="Arial" w:cs="Arial"/>
                    </w:rPr>
                    <w:t>Lp.</w:t>
                  </w:r>
                </w:p>
              </w:tc>
              <w:tc>
                <w:tcPr>
                  <w:tcW w:w="2548" w:type="dxa"/>
                  <w:tcBorders>
                    <w:top w:val="single" w:sz="2" w:space="0" w:color="000001"/>
                    <w:left w:val="single" w:sz="2" w:space="0" w:color="000001"/>
                    <w:bottom w:val="single" w:sz="2" w:space="0" w:color="000001"/>
                  </w:tcBorders>
                  <w:shd w:val="clear" w:color="auto" w:fill="auto"/>
                </w:tcPr>
                <w:p w:rsidR="00075930" w:rsidRDefault="0059241F">
                  <w:pPr>
                    <w:widowControl w:val="0"/>
                    <w:rPr>
                      <w:sz w:val="24"/>
                      <w:szCs w:val="24"/>
                    </w:rPr>
                  </w:pPr>
                  <w:r>
                    <w:rPr>
                      <w:rFonts w:cs="Arial"/>
                      <w:sz w:val="24"/>
                      <w:szCs w:val="24"/>
                    </w:rPr>
                    <w:t>Rodzaj  napojów alkoholowych</w:t>
                  </w:r>
                </w:p>
              </w:tc>
              <w:tc>
                <w:tcPr>
                  <w:tcW w:w="3331" w:type="dxa"/>
                  <w:tcBorders>
                    <w:top w:val="single" w:sz="2" w:space="0" w:color="000001"/>
                    <w:left w:val="single" w:sz="2" w:space="0" w:color="000001"/>
                    <w:bottom w:val="single" w:sz="2" w:space="0" w:color="000001"/>
                  </w:tcBorders>
                  <w:shd w:val="clear" w:color="auto" w:fill="auto"/>
                </w:tcPr>
                <w:p w:rsidR="00075930" w:rsidRDefault="0059241F">
                  <w:pPr>
                    <w:widowControl w:val="0"/>
                    <w:rPr>
                      <w:sz w:val="24"/>
                      <w:szCs w:val="24"/>
                    </w:rPr>
                  </w:pPr>
                  <w:r>
                    <w:rPr>
                      <w:rFonts w:cs="Arial"/>
                      <w:sz w:val="24"/>
                      <w:szCs w:val="24"/>
                    </w:rPr>
                    <w:t xml:space="preserve">Opłata podstawowa pobierana w przypadku przedsiębiorców rozpoczynających działalność oraz gdy wartość sprzedaży napojów alkoholowych nie przekroczyła progu ustawowego </w:t>
                  </w:r>
                </w:p>
              </w:tc>
              <w:tc>
                <w:tcPr>
                  <w:tcW w:w="4050" w:type="dxa"/>
                  <w:tcBorders>
                    <w:top w:val="single" w:sz="2" w:space="0" w:color="000001"/>
                    <w:left w:val="single" w:sz="2" w:space="0" w:color="000001"/>
                    <w:bottom w:val="single" w:sz="2" w:space="0" w:color="000001"/>
                    <w:right w:val="single" w:sz="2" w:space="0" w:color="000001"/>
                  </w:tcBorders>
                  <w:shd w:val="clear" w:color="auto" w:fill="auto"/>
                </w:tcPr>
                <w:p w:rsidR="00075930" w:rsidRDefault="0059241F">
                  <w:pPr>
                    <w:widowControl w:val="0"/>
                    <w:rPr>
                      <w:sz w:val="24"/>
                      <w:szCs w:val="24"/>
                    </w:rPr>
                  </w:pPr>
                  <w:r>
                    <w:rPr>
                      <w:rFonts w:cs="Arial"/>
                      <w:sz w:val="24"/>
                      <w:szCs w:val="24"/>
                    </w:rPr>
                    <w:t>Opłata podwyższona pobierana w przypadku, gdy wartość sprzedaży napojów alkoholowych prz</w:t>
                  </w:r>
                  <w:r>
                    <w:rPr>
                      <w:rFonts w:cs="Arial"/>
                      <w:sz w:val="24"/>
                      <w:szCs w:val="24"/>
                    </w:rPr>
                    <w:t>ekroczyła próg ustawowy</w:t>
                  </w:r>
                </w:p>
              </w:tc>
            </w:tr>
            <w:tr w:rsidR="00075930">
              <w:trPr>
                <w:trHeight w:val="752"/>
              </w:trPr>
              <w:tc>
                <w:tcPr>
                  <w:tcW w:w="450" w:type="dxa"/>
                  <w:tcBorders>
                    <w:top w:val="single" w:sz="2" w:space="0" w:color="000001"/>
                    <w:left w:val="single" w:sz="2" w:space="0" w:color="000001"/>
                    <w:bottom w:val="single" w:sz="2" w:space="0" w:color="000001"/>
                  </w:tcBorders>
                  <w:shd w:val="clear" w:color="auto" w:fill="auto"/>
                </w:tcPr>
                <w:p w:rsidR="00075930" w:rsidRDefault="0059241F">
                  <w:pPr>
                    <w:pStyle w:val="Zawartotabeli"/>
                    <w:jc w:val="both"/>
                  </w:pPr>
                  <w:r>
                    <w:rPr>
                      <w:rFonts w:ascii="Arial" w:hAnsi="Arial" w:cs="Arial"/>
                    </w:rPr>
                    <w:t>1.</w:t>
                  </w:r>
                </w:p>
              </w:tc>
              <w:tc>
                <w:tcPr>
                  <w:tcW w:w="2548" w:type="dxa"/>
                  <w:tcBorders>
                    <w:top w:val="single" w:sz="2" w:space="0" w:color="000001"/>
                    <w:left w:val="single" w:sz="2" w:space="0" w:color="000001"/>
                    <w:bottom w:val="single" w:sz="2" w:space="0" w:color="000001"/>
                  </w:tcBorders>
                  <w:shd w:val="clear" w:color="auto" w:fill="auto"/>
                </w:tcPr>
                <w:p w:rsidR="00075930" w:rsidRDefault="0059241F">
                  <w:pPr>
                    <w:jc w:val="both"/>
                    <w:rPr>
                      <w:sz w:val="24"/>
                      <w:szCs w:val="24"/>
                    </w:rPr>
                  </w:pPr>
                  <w:r>
                    <w:rPr>
                      <w:rFonts w:cs="Arial"/>
                      <w:sz w:val="24"/>
                      <w:szCs w:val="24"/>
                    </w:rPr>
                    <w:t>o zawartości</w:t>
                  </w:r>
                </w:p>
                <w:p w:rsidR="00075930" w:rsidRDefault="0059241F">
                  <w:pPr>
                    <w:jc w:val="both"/>
                    <w:rPr>
                      <w:sz w:val="24"/>
                      <w:szCs w:val="24"/>
                    </w:rPr>
                  </w:pPr>
                  <w:r>
                    <w:rPr>
                      <w:rFonts w:cs="Arial"/>
                      <w:sz w:val="24"/>
                      <w:szCs w:val="24"/>
                    </w:rPr>
                    <w:t xml:space="preserve">do 4,5% alkoholu </w:t>
                  </w:r>
                </w:p>
                <w:p w:rsidR="00075930" w:rsidRDefault="0059241F">
                  <w:pPr>
                    <w:jc w:val="both"/>
                    <w:rPr>
                      <w:sz w:val="24"/>
                      <w:szCs w:val="24"/>
                    </w:rPr>
                  </w:pPr>
                  <w:r>
                    <w:rPr>
                      <w:rFonts w:cs="Arial"/>
                      <w:sz w:val="24"/>
                      <w:szCs w:val="24"/>
                    </w:rPr>
                    <w:t>oraz piwa</w:t>
                  </w:r>
                </w:p>
                <w:p w:rsidR="00075930" w:rsidRDefault="00075930">
                  <w:pPr>
                    <w:widowControl w:val="0"/>
                    <w:jc w:val="both"/>
                    <w:rPr>
                      <w:rFonts w:eastAsia="SimSun" w:cs="Arial"/>
                      <w:szCs w:val="18"/>
                      <w:lang w:eastAsia="zh-CN" w:bidi="hi-IN"/>
                    </w:rPr>
                  </w:pPr>
                </w:p>
              </w:tc>
              <w:tc>
                <w:tcPr>
                  <w:tcW w:w="3331" w:type="dxa"/>
                  <w:tcBorders>
                    <w:top w:val="single" w:sz="2" w:space="0" w:color="000001"/>
                    <w:left w:val="single" w:sz="2" w:space="0" w:color="000001"/>
                    <w:bottom w:val="single" w:sz="2" w:space="0" w:color="000001"/>
                  </w:tcBorders>
                  <w:shd w:val="clear" w:color="auto" w:fill="auto"/>
                </w:tcPr>
                <w:p w:rsidR="00075930" w:rsidRDefault="0059241F">
                  <w:pPr>
                    <w:jc w:val="both"/>
                    <w:rPr>
                      <w:sz w:val="24"/>
                      <w:szCs w:val="24"/>
                    </w:rPr>
                  </w:pPr>
                  <w:r>
                    <w:rPr>
                      <w:rFonts w:cs="Arial"/>
                      <w:sz w:val="24"/>
                      <w:szCs w:val="24"/>
                    </w:rPr>
                    <w:t>przy wartości sprzedaży do 37 500 zł – opłata wynosi: 525 zł</w:t>
                  </w:r>
                </w:p>
              </w:tc>
              <w:tc>
                <w:tcPr>
                  <w:tcW w:w="4050" w:type="dxa"/>
                  <w:tcBorders>
                    <w:top w:val="single" w:sz="2" w:space="0" w:color="000001"/>
                    <w:left w:val="single" w:sz="2" w:space="0" w:color="000001"/>
                    <w:bottom w:val="single" w:sz="2" w:space="0" w:color="000001"/>
                    <w:right w:val="single" w:sz="2" w:space="0" w:color="000001"/>
                  </w:tcBorders>
                  <w:shd w:val="clear" w:color="auto" w:fill="auto"/>
                </w:tcPr>
                <w:p w:rsidR="00075930" w:rsidRDefault="0059241F">
                  <w:pPr>
                    <w:jc w:val="both"/>
                    <w:rPr>
                      <w:sz w:val="24"/>
                      <w:szCs w:val="24"/>
                    </w:rPr>
                  </w:pPr>
                  <w:r>
                    <w:rPr>
                      <w:rFonts w:cs="Arial"/>
                      <w:sz w:val="24"/>
                      <w:szCs w:val="24"/>
                    </w:rPr>
                    <w:t>przy wartości sprzedaży powyżej 37 500 zł – opłata wynosi 1,4% ogólnej wartości sprzedaży tych napojów w roku poprzednim</w:t>
                  </w:r>
                </w:p>
              </w:tc>
            </w:tr>
            <w:tr w:rsidR="00075930">
              <w:trPr>
                <w:trHeight w:val="804"/>
              </w:trPr>
              <w:tc>
                <w:tcPr>
                  <w:tcW w:w="450" w:type="dxa"/>
                  <w:tcBorders>
                    <w:top w:val="single" w:sz="2" w:space="0" w:color="000001"/>
                    <w:left w:val="single" w:sz="2" w:space="0" w:color="000001"/>
                    <w:bottom w:val="single" w:sz="2" w:space="0" w:color="000001"/>
                  </w:tcBorders>
                  <w:shd w:val="clear" w:color="auto" w:fill="auto"/>
                </w:tcPr>
                <w:p w:rsidR="00075930" w:rsidRDefault="0059241F">
                  <w:pPr>
                    <w:pStyle w:val="Zawartotabeli"/>
                    <w:jc w:val="both"/>
                  </w:pPr>
                  <w:r>
                    <w:rPr>
                      <w:rFonts w:ascii="Arial" w:hAnsi="Arial" w:cs="Arial"/>
                    </w:rPr>
                    <w:t>2.</w:t>
                  </w:r>
                </w:p>
              </w:tc>
              <w:tc>
                <w:tcPr>
                  <w:tcW w:w="2548" w:type="dxa"/>
                  <w:tcBorders>
                    <w:top w:val="single" w:sz="2" w:space="0" w:color="000001"/>
                    <w:left w:val="single" w:sz="2" w:space="0" w:color="000001"/>
                    <w:bottom w:val="single" w:sz="2" w:space="0" w:color="000001"/>
                  </w:tcBorders>
                  <w:shd w:val="clear" w:color="auto" w:fill="auto"/>
                </w:tcPr>
                <w:p w:rsidR="00075930" w:rsidRDefault="0059241F">
                  <w:pPr>
                    <w:jc w:val="both"/>
                    <w:rPr>
                      <w:sz w:val="24"/>
                      <w:szCs w:val="24"/>
                    </w:rPr>
                  </w:pPr>
                  <w:r>
                    <w:rPr>
                      <w:rFonts w:cs="Arial"/>
                      <w:sz w:val="24"/>
                      <w:szCs w:val="24"/>
                    </w:rPr>
                    <w:t>o zawartości</w:t>
                  </w:r>
                </w:p>
                <w:p w:rsidR="00075930" w:rsidRDefault="0059241F">
                  <w:pPr>
                    <w:jc w:val="both"/>
                    <w:rPr>
                      <w:sz w:val="24"/>
                      <w:szCs w:val="24"/>
                    </w:rPr>
                  </w:pPr>
                  <w:r>
                    <w:rPr>
                      <w:rFonts w:cs="Arial"/>
                      <w:sz w:val="24"/>
                      <w:szCs w:val="24"/>
                    </w:rPr>
                    <w:t>powyżej 4,5% do 18% alkoholu (z wyjątkiem piwa)</w:t>
                  </w:r>
                </w:p>
              </w:tc>
              <w:tc>
                <w:tcPr>
                  <w:tcW w:w="3331" w:type="dxa"/>
                  <w:tcBorders>
                    <w:top w:val="single" w:sz="2" w:space="0" w:color="000001"/>
                    <w:left w:val="single" w:sz="2" w:space="0" w:color="000001"/>
                    <w:bottom w:val="single" w:sz="2" w:space="0" w:color="000001"/>
                  </w:tcBorders>
                  <w:shd w:val="clear" w:color="auto" w:fill="auto"/>
                </w:tcPr>
                <w:p w:rsidR="00075930" w:rsidRDefault="0059241F">
                  <w:pPr>
                    <w:jc w:val="both"/>
                    <w:rPr>
                      <w:sz w:val="24"/>
                      <w:szCs w:val="24"/>
                    </w:rPr>
                  </w:pPr>
                  <w:r>
                    <w:rPr>
                      <w:rFonts w:cs="Arial"/>
                      <w:sz w:val="24"/>
                      <w:szCs w:val="24"/>
                    </w:rPr>
                    <w:t>przy wartości sprzedaży</w:t>
                  </w:r>
                </w:p>
                <w:p w:rsidR="00075930" w:rsidRDefault="0059241F">
                  <w:pPr>
                    <w:jc w:val="both"/>
                    <w:rPr>
                      <w:sz w:val="24"/>
                      <w:szCs w:val="24"/>
                    </w:rPr>
                  </w:pPr>
                  <w:r>
                    <w:rPr>
                      <w:rFonts w:cs="Arial"/>
                      <w:sz w:val="24"/>
                      <w:szCs w:val="24"/>
                    </w:rPr>
                    <w:t>do 37 500 zł – opłata wynosi: 525 zł</w:t>
                  </w:r>
                </w:p>
              </w:tc>
              <w:tc>
                <w:tcPr>
                  <w:tcW w:w="4050" w:type="dxa"/>
                  <w:tcBorders>
                    <w:top w:val="single" w:sz="2" w:space="0" w:color="000001"/>
                    <w:left w:val="single" w:sz="2" w:space="0" w:color="000001"/>
                    <w:bottom w:val="single" w:sz="2" w:space="0" w:color="000001"/>
                    <w:right w:val="single" w:sz="2" w:space="0" w:color="000001"/>
                  </w:tcBorders>
                  <w:shd w:val="clear" w:color="auto" w:fill="auto"/>
                </w:tcPr>
                <w:p w:rsidR="00075930" w:rsidRDefault="0059241F">
                  <w:pPr>
                    <w:jc w:val="both"/>
                    <w:rPr>
                      <w:sz w:val="24"/>
                      <w:szCs w:val="24"/>
                    </w:rPr>
                  </w:pPr>
                  <w:r>
                    <w:rPr>
                      <w:rFonts w:cs="Arial"/>
                      <w:sz w:val="24"/>
                      <w:szCs w:val="24"/>
                    </w:rPr>
                    <w:t>przy wartości sprzedaży</w:t>
                  </w:r>
                </w:p>
                <w:p w:rsidR="00075930" w:rsidRDefault="0059241F">
                  <w:pPr>
                    <w:jc w:val="both"/>
                    <w:rPr>
                      <w:sz w:val="24"/>
                      <w:szCs w:val="24"/>
                    </w:rPr>
                  </w:pPr>
                  <w:r>
                    <w:rPr>
                      <w:rFonts w:cs="Arial"/>
                      <w:sz w:val="24"/>
                      <w:szCs w:val="24"/>
                    </w:rPr>
                    <w:t>powyżej 37 500 zł – opłata wynosi</w:t>
                  </w:r>
                </w:p>
                <w:p w:rsidR="00075930" w:rsidRDefault="0059241F">
                  <w:pPr>
                    <w:widowControl w:val="0"/>
                    <w:jc w:val="both"/>
                    <w:rPr>
                      <w:sz w:val="24"/>
                      <w:szCs w:val="24"/>
                    </w:rPr>
                  </w:pPr>
                  <w:r>
                    <w:rPr>
                      <w:rFonts w:cs="Arial"/>
                      <w:sz w:val="24"/>
                      <w:szCs w:val="24"/>
                    </w:rPr>
                    <w:t>1,4% ogólnej wartości sprzedaży tych napojów  w roku poprzednim</w:t>
                  </w:r>
                  <w:r>
                    <w:rPr>
                      <w:rFonts w:eastAsia="SimSun" w:cs="Arial"/>
                      <w:sz w:val="24"/>
                      <w:szCs w:val="24"/>
                      <w:lang w:eastAsia="zh-CN" w:bidi="hi-IN"/>
                    </w:rPr>
                    <w:t xml:space="preserve"> </w:t>
                  </w:r>
                </w:p>
              </w:tc>
            </w:tr>
            <w:tr w:rsidR="00075930">
              <w:trPr>
                <w:trHeight w:val="739"/>
              </w:trPr>
              <w:tc>
                <w:tcPr>
                  <w:tcW w:w="450" w:type="dxa"/>
                  <w:tcBorders>
                    <w:top w:val="single" w:sz="2" w:space="0" w:color="000001"/>
                    <w:left w:val="single" w:sz="2" w:space="0" w:color="000001"/>
                    <w:bottom w:val="single" w:sz="2" w:space="0" w:color="000001"/>
                  </w:tcBorders>
                  <w:shd w:val="clear" w:color="auto" w:fill="auto"/>
                </w:tcPr>
                <w:p w:rsidR="00075930" w:rsidRDefault="0059241F">
                  <w:pPr>
                    <w:pStyle w:val="Zawartotabeli"/>
                    <w:jc w:val="both"/>
                  </w:pPr>
                  <w:r>
                    <w:rPr>
                      <w:rFonts w:ascii="Arial" w:hAnsi="Arial" w:cs="Arial"/>
                    </w:rPr>
                    <w:t>3.</w:t>
                  </w:r>
                </w:p>
              </w:tc>
              <w:tc>
                <w:tcPr>
                  <w:tcW w:w="2548" w:type="dxa"/>
                  <w:tcBorders>
                    <w:top w:val="single" w:sz="2" w:space="0" w:color="000001"/>
                    <w:left w:val="single" w:sz="2" w:space="0" w:color="000001"/>
                    <w:bottom w:val="single" w:sz="2" w:space="0" w:color="000001"/>
                  </w:tcBorders>
                  <w:shd w:val="clear" w:color="auto" w:fill="auto"/>
                </w:tcPr>
                <w:p w:rsidR="00075930" w:rsidRDefault="0059241F">
                  <w:pPr>
                    <w:jc w:val="both"/>
                    <w:rPr>
                      <w:sz w:val="24"/>
                      <w:szCs w:val="24"/>
                    </w:rPr>
                  </w:pPr>
                  <w:r>
                    <w:rPr>
                      <w:rFonts w:cs="Arial"/>
                      <w:sz w:val="24"/>
                      <w:szCs w:val="24"/>
                    </w:rPr>
                    <w:t xml:space="preserve">o zawartości </w:t>
                  </w:r>
                </w:p>
                <w:p w:rsidR="00075930" w:rsidRDefault="0059241F">
                  <w:pPr>
                    <w:jc w:val="both"/>
                    <w:rPr>
                      <w:sz w:val="24"/>
                      <w:szCs w:val="24"/>
                    </w:rPr>
                  </w:pPr>
                  <w:r>
                    <w:rPr>
                      <w:rFonts w:cs="Arial"/>
                      <w:sz w:val="24"/>
                      <w:szCs w:val="24"/>
                    </w:rPr>
                    <w:t>powyżej 18%</w:t>
                  </w:r>
                </w:p>
                <w:p w:rsidR="00075930" w:rsidRDefault="0059241F">
                  <w:pPr>
                    <w:widowControl w:val="0"/>
                    <w:jc w:val="both"/>
                    <w:rPr>
                      <w:sz w:val="24"/>
                      <w:szCs w:val="24"/>
                    </w:rPr>
                  </w:pPr>
                  <w:r>
                    <w:rPr>
                      <w:rFonts w:cs="Arial"/>
                      <w:sz w:val="24"/>
                      <w:szCs w:val="24"/>
                    </w:rPr>
                    <w:t>alkoholu</w:t>
                  </w:r>
                </w:p>
              </w:tc>
              <w:tc>
                <w:tcPr>
                  <w:tcW w:w="3331" w:type="dxa"/>
                  <w:tcBorders>
                    <w:top w:val="single" w:sz="2" w:space="0" w:color="000001"/>
                    <w:left w:val="single" w:sz="2" w:space="0" w:color="000001"/>
                    <w:bottom w:val="single" w:sz="2" w:space="0" w:color="000001"/>
                  </w:tcBorders>
                  <w:shd w:val="clear" w:color="auto" w:fill="auto"/>
                </w:tcPr>
                <w:p w:rsidR="00075930" w:rsidRDefault="0059241F">
                  <w:pPr>
                    <w:jc w:val="both"/>
                    <w:rPr>
                      <w:sz w:val="24"/>
                      <w:szCs w:val="24"/>
                    </w:rPr>
                  </w:pPr>
                  <w:r>
                    <w:rPr>
                      <w:rFonts w:cs="Arial"/>
                      <w:sz w:val="24"/>
                      <w:szCs w:val="24"/>
                    </w:rPr>
                    <w:t>przy wartości sprzedaży</w:t>
                  </w:r>
                </w:p>
                <w:p w:rsidR="00075930" w:rsidRDefault="0059241F">
                  <w:pPr>
                    <w:jc w:val="both"/>
                    <w:rPr>
                      <w:sz w:val="24"/>
                      <w:szCs w:val="24"/>
                    </w:rPr>
                  </w:pPr>
                  <w:r>
                    <w:rPr>
                      <w:rFonts w:cs="Arial"/>
                      <w:sz w:val="24"/>
                      <w:szCs w:val="24"/>
                    </w:rPr>
                    <w:t>do 77 000 zł – opłata wynosi: 2 100 zł</w:t>
                  </w:r>
                </w:p>
              </w:tc>
              <w:tc>
                <w:tcPr>
                  <w:tcW w:w="4050" w:type="dxa"/>
                  <w:tcBorders>
                    <w:top w:val="single" w:sz="2" w:space="0" w:color="000001"/>
                    <w:left w:val="single" w:sz="2" w:space="0" w:color="000001"/>
                    <w:bottom w:val="single" w:sz="2" w:space="0" w:color="000001"/>
                    <w:right w:val="single" w:sz="2" w:space="0" w:color="000001"/>
                  </w:tcBorders>
                  <w:shd w:val="clear" w:color="auto" w:fill="auto"/>
                </w:tcPr>
                <w:p w:rsidR="00075930" w:rsidRDefault="0059241F">
                  <w:pPr>
                    <w:jc w:val="both"/>
                    <w:rPr>
                      <w:sz w:val="24"/>
                      <w:szCs w:val="24"/>
                    </w:rPr>
                  </w:pPr>
                  <w:r>
                    <w:rPr>
                      <w:rFonts w:cs="Arial"/>
                      <w:sz w:val="24"/>
                      <w:szCs w:val="24"/>
                    </w:rPr>
                    <w:t>przy wartości sprzedaży</w:t>
                  </w:r>
                </w:p>
                <w:p w:rsidR="00075930" w:rsidRDefault="0059241F">
                  <w:pPr>
                    <w:jc w:val="both"/>
                    <w:rPr>
                      <w:sz w:val="24"/>
                      <w:szCs w:val="24"/>
                    </w:rPr>
                  </w:pPr>
                  <w:r>
                    <w:rPr>
                      <w:rFonts w:cs="Arial"/>
                      <w:sz w:val="24"/>
                      <w:szCs w:val="24"/>
                    </w:rPr>
                    <w:t>powyżej 77 000 zł – opłata wynosi</w:t>
                  </w:r>
                </w:p>
                <w:p w:rsidR="00075930" w:rsidRDefault="0059241F">
                  <w:pPr>
                    <w:widowControl w:val="0"/>
                    <w:jc w:val="both"/>
                    <w:rPr>
                      <w:sz w:val="24"/>
                      <w:szCs w:val="24"/>
                    </w:rPr>
                  </w:pPr>
                  <w:r>
                    <w:rPr>
                      <w:rFonts w:cs="Arial"/>
                      <w:sz w:val="24"/>
                      <w:szCs w:val="24"/>
                    </w:rPr>
                    <w:t>2,7% ogólnej wartości sprzedaży tych napojów  w roku poprzednim</w:t>
                  </w:r>
                </w:p>
              </w:tc>
            </w:tr>
          </w:tbl>
          <w:p w:rsidR="00075930" w:rsidRDefault="00075930">
            <w:pPr>
              <w:pStyle w:val="Tekstkomentarza"/>
              <w:rPr>
                <w:color w:val="000000"/>
              </w:rPr>
            </w:pPr>
          </w:p>
          <w:p w:rsidR="00075930" w:rsidRDefault="0059241F">
            <w:pPr>
              <w:pStyle w:val="Tekstkomentarza"/>
              <w:rPr>
                <w:sz w:val="24"/>
                <w:szCs w:val="24"/>
              </w:rPr>
            </w:pPr>
            <w:r>
              <w:rPr>
                <w:color w:val="000000"/>
                <w:sz w:val="24"/>
                <w:szCs w:val="24"/>
              </w:rPr>
              <w:t xml:space="preserve">- wysokość opłat za jednorazowe </w:t>
            </w:r>
            <w:r>
              <w:rPr>
                <w:color w:val="000000"/>
                <w:sz w:val="24"/>
                <w:szCs w:val="24"/>
              </w:rPr>
              <w:t>zezwolenia na sprzedaż napojów alkoholowych wydawanych na okres do 2 dni:</w:t>
            </w:r>
          </w:p>
          <w:p w:rsidR="00075930" w:rsidRDefault="00075930">
            <w:pPr>
              <w:pStyle w:val="Tekstkomentarza"/>
              <w:rPr>
                <w:color w:val="000000"/>
              </w:rPr>
            </w:pPr>
          </w:p>
          <w:tbl>
            <w:tblPr>
              <w:tblW w:w="10320" w:type="dxa"/>
              <w:tblCellMar>
                <w:top w:w="55" w:type="dxa"/>
                <w:left w:w="54" w:type="dxa"/>
                <w:bottom w:w="55" w:type="dxa"/>
                <w:right w:w="55" w:type="dxa"/>
              </w:tblCellMar>
              <w:tblLook w:val="04A0" w:firstRow="1" w:lastRow="0" w:firstColumn="1" w:lastColumn="0" w:noHBand="0" w:noVBand="1"/>
            </w:tblPr>
            <w:tblGrid>
              <w:gridCol w:w="450"/>
              <w:gridCol w:w="2563"/>
              <w:gridCol w:w="7307"/>
            </w:tblGrid>
            <w:tr w:rsidR="00075930">
              <w:tc>
                <w:tcPr>
                  <w:tcW w:w="450" w:type="dxa"/>
                  <w:tcBorders>
                    <w:top w:val="single" w:sz="2" w:space="0" w:color="000000"/>
                    <w:left w:val="single" w:sz="2" w:space="0" w:color="000000"/>
                    <w:bottom w:val="single" w:sz="2" w:space="0" w:color="000000"/>
                  </w:tcBorders>
                  <w:shd w:val="clear" w:color="auto" w:fill="auto"/>
                </w:tcPr>
                <w:p w:rsidR="00075930" w:rsidRDefault="0059241F">
                  <w:pPr>
                    <w:pStyle w:val="Zawartotabeli"/>
                    <w:rPr>
                      <w:rFonts w:ascii="Arial" w:hAnsi="Arial"/>
                      <w:sz w:val="18"/>
                      <w:szCs w:val="18"/>
                    </w:rPr>
                  </w:pPr>
                  <w:r>
                    <w:rPr>
                      <w:rFonts w:ascii="Arial" w:hAnsi="Arial"/>
                    </w:rPr>
                    <w:t>Lp.</w:t>
                  </w:r>
                </w:p>
              </w:tc>
              <w:tc>
                <w:tcPr>
                  <w:tcW w:w="2563" w:type="dxa"/>
                  <w:tcBorders>
                    <w:top w:val="single" w:sz="2" w:space="0" w:color="000000"/>
                    <w:left w:val="single" w:sz="2" w:space="0" w:color="000000"/>
                    <w:bottom w:val="single" w:sz="2" w:space="0" w:color="000000"/>
                  </w:tcBorders>
                  <w:shd w:val="clear" w:color="auto" w:fill="auto"/>
                </w:tcPr>
                <w:p w:rsidR="00075930" w:rsidRDefault="0059241F">
                  <w:pPr>
                    <w:widowControl w:val="0"/>
                    <w:rPr>
                      <w:szCs w:val="18"/>
                    </w:rPr>
                  </w:pPr>
                  <w:r>
                    <w:rPr>
                      <w:rFonts w:cs="Arial"/>
                      <w:sz w:val="24"/>
                      <w:szCs w:val="24"/>
                    </w:rPr>
                    <w:t>Rodzaj napojów alkoholowych</w:t>
                  </w:r>
                </w:p>
              </w:tc>
              <w:tc>
                <w:tcPr>
                  <w:tcW w:w="7307" w:type="dxa"/>
                  <w:tcBorders>
                    <w:top w:val="single" w:sz="2" w:space="0" w:color="000000"/>
                    <w:left w:val="single" w:sz="2" w:space="0" w:color="000000"/>
                    <w:bottom w:val="single" w:sz="2" w:space="0" w:color="000000"/>
                    <w:right w:val="single" w:sz="2" w:space="0" w:color="000000"/>
                  </w:tcBorders>
                  <w:shd w:val="clear" w:color="auto" w:fill="auto"/>
                </w:tcPr>
                <w:p w:rsidR="00075930" w:rsidRDefault="0059241F">
                  <w:pPr>
                    <w:pStyle w:val="Zawartotabeli"/>
                    <w:rPr>
                      <w:rFonts w:ascii="Arial" w:hAnsi="Arial"/>
                      <w:sz w:val="18"/>
                      <w:szCs w:val="18"/>
                    </w:rPr>
                  </w:pPr>
                  <w:r>
                    <w:rPr>
                      <w:rFonts w:ascii="Arial" w:hAnsi="Arial"/>
                    </w:rPr>
                    <w:t xml:space="preserve"> Wysokość opłaty </w:t>
                  </w:r>
                </w:p>
              </w:tc>
            </w:tr>
            <w:tr w:rsidR="00075930">
              <w:trPr>
                <w:trHeight w:val="702"/>
              </w:trPr>
              <w:tc>
                <w:tcPr>
                  <w:tcW w:w="450" w:type="dxa"/>
                  <w:tcBorders>
                    <w:top w:val="single" w:sz="2" w:space="0" w:color="000000"/>
                    <w:left w:val="single" w:sz="2" w:space="0" w:color="000000"/>
                    <w:bottom w:val="single" w:sz="2" w:space="0" w:color="000000"/>
                  </w:tcBorders>
                  <w:shd w:val="clear" w:color="auto" w:fill="auto"/>
                </w:tcPr>
                <w:p w:rsidR="00075930" w:rsidRDefault="0059241F">
                  <w:pPr>
                    <w:pStyle w:val="Zawartotabeli"/>
                    <w:rPr>
                      <w:rFonts w:ascii="Arial" w:hAnsi="Arial"/>
                      <w:sz w:val="18"/>
                      <w:szCs w:val="18"/>
                    </w:rPr>
                  </w:pPr>
                  <w:r>
                    <w:rPr>
                      <w:rFonts w:ascii="Arial" w:hAnsi="Arial"/>
                    </w:rPr>
                    <w:t>1.</w:t>
                  </w:r>
                </w:p>
              </w:tc>
              <w:tc>
                <w:tcPr>
                  <w:tcW w:w="2563" w:type="dxa"/>
                  <w:tcBorders>
                    <w:top w:val="single" w:sz="2" w:space="0" w:color="000000"/>
                    <w:left w:val="single" w:sz="2" w:space="0" w:color="000000"/>
                    <w:bottom w:val="single" w:sz="2" w:space="0" w:color="000000"/>
                  </w:tcBorders>
                  <w:shd w:val="clear" w:color="auto" w:fill="auto"/>
                </w:tcPr>
                <w:p w:rsidR="00075930" w:rsidRDefault="0059241F">
                  <w:pPr>
                    <w:jc w:val="both"/>
                    <w:rPr>
                      <w:szCs w:val="18"/>
                    </w:rPr>
                  </w:pPr>
                  <w:r>
                    <w:rPr>
                      <w:rFonts w:cs="Arial"/>
                      <w:sz w:val="24"/>
                      <w:szCs w:val="24"/>
                    </w:rPr>
                    <w:t>o zawartości</w:t>
                  </w:r>
                </w:p>
                <w:p w:rsidR="00075930" w:rsidRDefault="0059241F">
                  <w:pPr>
                    <w:jc w:val="both"/>
                    <w:rPr>
                      <w:szCs w:val="18"/>
                    </w:rPr>
                  </w:pPr>
                  <w:r>
                    <w:rPr>
                      <w:rFonts w:cs="Arial"/>
                      <w:sz w:val="24"/>
                      <w:szCs w:val="24"/>
                    </w:rPr>
                    <w:t xml:space="preserve">do 4,5% alkoholu </w:t>
                  </w:r>
                </w:p>
                <w:p w:rsidR="00075930" w:rsidRDefault="0059241F">
                  <w:pPr>
                    <w:jc w:val="both"/>
                    <w:rPr>
                      <w:szCs w:val="18"/>
                    </w:rPr>
                  </w:pPr>
                  <w:r>
                    <w:rPr>
                      <w:rFonts w:cs="Arial"/>
                      <w:sz w:val="24"/>
                      <w:szCs w:val="24"/>
                    </w:rPr>
                    <w:t>oraz piwa</w:t>
                  </w:r>
                </w:p>
              </w:tc>
              <w:tc>
                <w:tcPr>
                  <w:tcW w:w="7307" w:type="dxa"/>
                  <w:tcBorders>
                    <w:top w:val="single" w:sz="2" w:space="0" w:color="000000"/>
                    <w:left w:val="single" w:sz="2" w:space="0" w:color="000000"/>
                    <w:bottom w:val="single" w:sz="2" w:space="0" w:color="000000"/>
                    <w:right w:val="single" w:sz="2" w:space="0" w:color="000000"/>
                  </w:tcBorders>
                  <w:shd w:val="clear" w:color="auto" w:fill="auto"/>
                </w:tcPr>
                <w:p w:rsidR="00075930" w:rsidRDefault="0059241F">
                  <w:pPr>
                    <w:pStyle w:val="Zawartotabeli"/>
                    <w:rPr>
                      <w:rFonts w:ascii="Arial" w:hAnsi="Arial"/>
                      <w:sz w:val="18"/>
                      <w:szCs w:val="18"/>
                    </w:rPr>
                  </w:pPr>
                  <w:r>
                    <w:rPr>
                      <w:rFonts w:ascii="Arial" w:hAnsi="Arial"/>
                    </w:rPr>
                    <w:t xml:space="preserve"> </w:t>
                  </w:r>
                </w:p>
                <w:p w:rsidR="00075930" w:rsidRDefault="0059241F">
                  <w:pPr>
                    <w:pStyle w:val="Zawartotabeli"/>
                    <w:rPr>
                      <w:rFonts w:ascii="Arial" w:hAnsi="Arial"/>
                      <w:sz w:val="18"/>
                      <w:szCs w:val="18"/>
                    </w:rPr>
                  </w:pPr>
                  <w:r>
                    <w:rPr>
                      <w:rFonts w:ascii="Arial" w:hAnsi="Arial"/>
                    </w:rPr>
                    <w:t>43,75 zł</w:t>
                  </w:r>
                </w:p>
              </w:tc>
            </w:tr>
            <w:tr w:rsidR="00075930">
              <w:tc>
                <w:tcPr>
                  <w:tcW w:w="450" w:type="dxa"/>
                  <w:tcBorders>
                    <w:top w:val="single" w:sz="2" w:space="0" w:color="000000"/>
                    <w:left w:val="single" w:sz="2" w:space="0" w:color="000000"/>
                    <w:bottom w:val="single" w:sz="2" w:space="0" w:color="000000"/>
                  </w:tcBorders>
                  <w:shd w:val="clear" w:color="auto" w:fill="auto"/>
                </w:tcPr>
                <w:p w:rsidR="00075930" w:rsidRDefault="0059241F">
                  <w:pPr>
                    <w:pStyle w:val="Zawartotabeli"/>
                    <w:rPr>
                      <w:rFonts w:ascii="Arial" w:hAnsi="Arial"/>
                      <w:sz w:val="18"/>
                      <w:szCs w:val="18"/>
                    </w:rPr>
                  </w:pPr>
                  <w:r>
                    <w:rPr>
                      <w:rFonts w:ascii="Arial" w:hAnsi="Arial"/>
                    </w:rPr>
                    <w:lastRenderedPageBreak/>
                    <w:t>2.</w:t>
                  </w:r>
                </w:p>
              </w:tc>
              <w:tc>
                <w:tcPr>
                  <w:tcW w:w="2563" w:type="dxa"/>
                  <w:tcBorders>
                    <w:top w:val="single" w:sz="2" w:space="0" w:color="000000"/>
                    <w:left w:val="single" w:sz="2" w:space="0" w:color="000000"/>
                    <w:bottom w:val="single" w:sz="2" w:space="0" w:color="000000"/>
                  </w:tcBorders>
                  <w:shd w:val="clear" w:color="auto" w:fill="auto"/>
                </w:tcPr>
                <w:p w:rsidR="00075930" w:rsidRDefault="0059241F">
                  <w:pPr>
                    <w:jc w:val="both"/>
                    <w:rPr>
                      <w:szCs w:val="18"/>
                    </w:rPr>
                  </w:pPr>
                  <w:r>
                    <w:rPr>
                      <w:rFonts w:cs="Arial"/>
                      <w:sz w:val="24"/>
                      <w:szCs w:val="24"/>
                    </w:rPr>
                    <w:t>o zawartości</w:t>
                  </w:r>
                </w:p>
                <w:p w:rsidR="00075930" w:rsidRDefault="0059241F">
                  <w:pPr>
                    <w:jc w:val="both"/>
                    <w:rPr>
                      <w:szCs w:val="18"/>
                    </w:rPr>
                  </w:pPr>
                  <w:r>
                    <w:rPr>
                      <w:rFonts w:cs="Arial"/>
                      <w:sz w:val="24"/>
                      <w:szCs w:val="24"/>
                    </w:rPr>
                    <w:t>powyżej 4,5% do 18% alkoholu (z wyjątkiem piwa)</w:t>
                  </w:r>
                </w:p>
              </w:tc>
              <w:tc>
                <w:tcPr>
                  <w:tcW w:w="7307" w:type="dxa"/>
                  <w:tcBorders>
                    <w:top w:val="single" w:sz="2" w:space="0" w:color="000000"/>
                    <w:left w:val="single" w:sz="2" w:space="0" w:color="000000"/>
                    <w:bottom w:val="single" w:sz="2" w:space="0" w:color="000000"/>
                    <w:right w:val="single" w:sz="2" w:space="0" w:color="000000"/>
                  </w:tcBorders>
                  <w:shd w:val="clear" w:color="auto" w:fill="auto"/>
                </w:tcPr>
                <w:p w:rsidR="00075930" w:rsidRDefault="0059241F">
                  <w:pPr>
                    <w:pStyle w:val="Zawartotabeli"/>
                    <w:rPr>
                      <w:rFonts w:ascii="Arial" w:hAnsi="Arial"/>
                      <w:sz w:val="18"/>
                      <w:szCs w:val="18"/>
                    </w:rPr>
                  </w:pPr>
                  <w:r>
                    <w:rPr>
                      <w:rFonts w:ascii="Arial" w:hAnsi="Arial"/>
                    </w:rPr>
                    <w:t xml:space="preserve"> </w:t>
                  </w:r>
                </w:p>
                <w:p w:rsidR="00075930" w:rsidRDefault="0059241F">
                  <w:pPr>
                    <w:pStyle w:val="Zawartotabeli"/>
                    <w:rPr>
                      <w:rFonts w:ascii="Arial" w:hAnsi="Arial"/>
                      <w:sz w:val="18"/>
                      <w:szCs w:val="18"/>
                    </w:rPr>
                  </w:pPr>
                  <w:r>
                    <w:rPr>
                      <w:rFonts w:ascii="Arial" w:hAnsi="Arial"/>
                    </w:rPr>
                    <w:t xml:space="preserve"> 43,75 </w:t>
                  </w:r>
                  <w:r>
                    <w:rPr>
                      <w:rFonts w:ascii="Arial" w:hAnsi="Arial"/>
                    </w:rPr>
                    <w:t>zł</w:t>
                  </w:r>
                </w:p>
              </w:tc>
            </w:tr>
            <w:tr w:rsidR="00075930">
              <w:tc>
                <w:tcPr>
                  <w:tcW w:w="450" w:type="dxa"/>
                  <w:tcBorders>
                    <w:top w:val="single" w:sz="2" w:space="0" w:color="000000"/>
                    <w:left w:val="single" w:sz="2" w:space="0" w:color="000000"/>
                    <w:bottom w:val="single" w:sz="2" w:space="0" w:color="000000"/>
                  </w:tcBorders>
                  <w:shd w:val="clear" w:color="auto" w:fill="auto"/>
                </w:tcPr>
                <w:p w:rsidR="00075930" w:rsidRDefault="0059241F">
                  <w:pPr>
                    <w:pStyle w:val="Zawartotabeli"/>
                    <w:rPr>
                      <w:rFonts w:ascii="Arial" w:hAnsi="Arial"/>
                      <w:sz w:val="18"/>
                      <w:szCs w:val="18"/>
                    </w:rPr>
                  </w:pPr>
                  <w:r>
                    <w:rPr>
                      <w:rFonts w:ascii="Arial" w:hAnsi="Arial"/>
                    </w:rPr>
                    <w:t>3.</w:t>
                  </w:r>
                </w:p>
              </w:tc>
              <w:tc>
                <w:tcPr>
                  <w:tcW w:w="2563" w:type="dxa"/>
                  <w:tcBorders>
                    <w:top w:val="single" w:sz="2" w:space="0" w:color="000000"/>
                    <w:left w:val="single" w:sz="2" w:space="0" w:color="000000"/>
                    <w:bottom w:val="single" w:sz="2" w:space="0" w:color="000000"/>
                  </w:tcBorders>
                  <w:shd w:val="clear" w:color="auto" w:fill="auto"/>
                </w:tcPr>
                <w:p w:rsidR="00075930" w:rsidRDefault="0059241F">
                  <w:pPr>
                    <w:jc w:val="both"/>
                    <w:rPr>
                      <w:szCs w:val="18"/>
                    </w:rPr>
                  </w:pPr>
                  <w:r>
                    <w:rPr>
                      <w:rFonts w:cs="Arial"/>
                      <w:sz w:val="24"/>
                      <w:szCs w:val="24"/>
                    </w:rPr>
                    <w:t xml:space="preserve">o zawartości </w:t>
                  </w:r>
                </w:p>
                <w:p w:rsidR="00075930" w:rsidRDefault="0059241F">
                  <w:pPr>
                    <w:jc w:val="both"/>
                    <w:rPr>
                      <w:szCs w:val="18"/>
                    </w:rPr>
                  </w:pPr>
                  <w:r>
                    <w:rPr>
                      <w:rFonts w:cs="Arial"/>
                      <w:sz w:val="24"/>
                      <w:szCs w:val="24"/>
                    </w:rPr>
                    <w:t>powyżej 18%</w:t>
                  </w:r>
                </w:p>
                <w:p w:rsidR="00075930" w:rsidRDefault="0059241F">
                  <w:pPr>
                    <w:widowControl w:val="0"/>
                    <w:jc w:val="both"/>
                    <w:rPr>
                      <w:szCs w:val="18"/>
                    </w:rPr>
                  </w:pPr>
                  <w:r>
                    <w:rPr>
                      <w:rFonts w:cs="Arial"/>
                      <w:sz w:val="24"/>
                      <w:szCs w:val="24"/>
                    </w:rPr>
                    <w:t>alkoholu</w:t>
                  </w:r>
                </w:p>
              </w:tc>
              <w:tc>
                <w:tcPr>
                  <w:tcW w:w="7307" w:type="dxa"/>
                  <w:tcBorders>
                    <w:top w:val="single" w:sz="2" w:space="0" w:color="000000"/>
                    <w:left w:val="single" w:sz="2" w:space="0" w:color="000000"/>
                    <w:bottom w:val="single" w:sz="2" w:space="0" w:color="000000"/>
                    <w:right w:val="single" w:sz="2" w:space="0" w:color="000000"/>
                  </w:tcBorders>
                  <w:shd w:val="clear" w:color="auto" w:fill="auto"/>
                </w:tcPr>
                <w:p w:rsidR="00075930" w:rsidRDefault="00075930">
                  <w:pPr>
                    <w:pStyle w:val="Zawartotabeli"/>
                    <w:rPr>
                      <w:rFonts w:ascii="Arial" w:hAnsi="Arial"/>
                      <w:sz w:val="18"/>
                      <w:szCs w:val="18"/>
                    </w:rPr>
                  </w:pPr>
                </w:p>
                <w:p w:rsidR="00075930" w:rsidRDefault="0059241F">
                  <w:pPr>
                    <w:pStyle w:val="Zawartotabeli"/>
                    <w:rPr>
                      <w:rFonts w:ascii="Arial" w:hAnsi="Arial"/>
                      <w:sz w:val="18"/>
                      <w:szCs w:val="18"/>
                    </w:rPr>
                  </w:pPr>
                  <w:r>
                    <w:rPr>
                      <w:rFonts w:ascii="Arial" w:hAnsi="Arial"/>
                    </w:rPr>
                    <w:t xml:space="preserve"> 175 zł</w:t>
                  </w:r>
                </w:p>
              </w:tc>
            </w:tr>
          </w:tbl>
          <w:p w:rsidR="00075930" w:rsidRDefault="00075930">
            <w:pPr>
              <w:pStyle w:val="Tekstkomentarza"/>
              <w:rPr>
                <w:color w:val="000000"/>
              </w:rPr>
            </w:pPr>
          </w:p>
          <w:p w:rsidR="00075930" w:rsidRDefault="0059241F">
            <w:pPr>
              <w:pStyle w:val="Tekstkomentarza"/>
              <w:jc w:val="both"/>
              <w:rPr>
                <w:sz w:val="24"/>
                <w:szCs w:val="24"/>
              </w:rPr>
            </w:pPr>
            <w:r>
              <w:rPr>
                <w:color w:val="000000"/>
                <w:sz w:val="24"/>
                <w:szCs w:val="24"/>
              </w:rPr>
              <w:t>- wpłaty należy dokonywać bezpośrednio w kasie Urzędu Gminy lub na rachunek bankowy:</w:t>
            </w:r>
          </w:p>
          <w:p w:rsidR="00075930" w:rsidRDefault="0059241F">
            <w:pPr>
              <w:pStyle w:val="Tekstkomentarza"/>
              <w:jc w:val="both"/>
              <w:rPr>
                <w:sz w:val="24"/>
                <w:szCs w:val="24"/>
              </w:rPr>
            </w:pPr>
            <w:r>
              <w:rPr>
                <w:color w:val="000000"/>
                <w:sz w:val="24"/>
                <w:szCs w:val="24"/>
              </w:rPr>
              <w:t xml:space="preserve">02 1910 1048 4400 4026 1131 0019 </w:t>
            </w:r>
            <w:r>
              <w:rPr>
                <w:color w:val="000000"/>
                <w:sz w:val="24"/>
                <w:szCs w:val="24"/>
              </w:rPr>
              <w:t>Santander</w:t>
            </w:r>
            <w:r>
              <w:rPr>
                <w:color w:val="000000"/>
                <w:sz w:val="24"/>
                <w:szCs w:val="24"/>
              </w:rPr>
              <w:t xml:space="preserve"> Bank Polska S.A. </w:t>
            </w:r>
          </w:p>
          <w:p w:rsidR="00075930" w:rsidRDefault="0059241F">
            <w:pPr>
              <w:pStyle w:val="Tekstkomentarza"/>
              <w:jc w:val="both"/>
              <w:rPr>
                <w:sz w:val="24"/>
                <w:szCs w:val="24"/>
              </w:rPr>
            </w:pPr>
            <w:r>
              <w:rPr>
                <w:color w:val="000000"/>
                <w:sz w:val="24"/>
                <w:szCs w:val="24"/>
              </w:rPr>
              <w:t xml:space="preserve">- w roku nabycia zezwolenia lub utraty jego ważności, </w:t>
            </w:r>
            <w:r>
              <w:rPr>
                <w:color w:val="000000"/>
                <w:sz w:val="24"/>
                <w:szCs w:val="24"/>
              </w:rPr>
              <w:t>opłaty dokonuje się w wysokości proporcjonalnej do okresu ważności zezwolenia.</w:t>
            </w:r>
          </w:p>
          <w:p w:rsidR="00075930" w:rsidRDefault="0059241F">
            <w:pPr>
              <w:pStyle w:val="Tekstkomentarza"/>
              <w:jc w:val="both"/>
              <w:rPr>
                <w:sz w:val="24"/>
                <w:szCs w:val="24"/>
              </w:rPr>
            </w:pPr>
            <w:r>
              <w:rPr>
                <w:color w:val="000000"/>
                <w:sz w:val="24"/>
                <w:szCs w:val="24"/>
              </w:rPr>
              <w:t>- wartość sprzedaży oblicza się oddzielnie dla każdego rodzaju napojów alkoholowych.</w:t>
            </w:r>
          </w:p>
          <w:p w:rsidR="00075930" w:rsidRDefault="0059241F">
            <w:pPr>
              <w:pStyle w:val="Tekstkomentarza"/>
              <w:jc w:val="both"/>
              <w:rPr>
                <w:sz w:val="24"/>
                <w:szCs w:val="24"/>
              </w:rPr>
            </w:pPr>
            <w:r>
              <w:rPr>
                <w:color w:val="000000"/>
                <w:sz w:val="24"/>
                <w:szCs w:val="24"/>
              </w:rPr>
              <w:t>- opłata wnoszona jest na rachunek gminy w każdym roku kalendarzowym objętym zezwoleniem w t</w:t>
            </w:r>
            <w:r>
              <w:rPr>
                <w:color w:val="000000"/>
                <w:sz w:val="24"/>
                <w:szCs w:val="24"/>
              </w:rPr>
              <w:t>rzech równych ratach w terminach do 31 stycznia, 31 maja i 30 września danego roku kalendarzowego. W przypadku niedopełnienia tego obowiązku, przedsiębiorca ma możliwość dokonania opisywanej czynności w dodatkowym 30-dniowym terminie wraz z jednoczesnym wn</w:t>
            </w:r>
            <w:r>
              <w:rPr>
                <w:color w:val="000000"/>
                <w:sz w:val="24"/>
                <w:szCs w:val="24"/>
              </w:rPr>
              <w:t>iesieniem opłaty w wysokości określonej szczegółowo w przepisie art. 18 ust. 12a ustawy o wychowaniu w trzeźwości i przeciwdziałaniu alkoholizmowi.</w:t>
            </w:r>
          </w:p>
          <w:p w:rsidR="00075930" w:rsidRDefault="0059241F">
            <w:pPr>
              <w:pStyle w:val="Tekstkomentarza"/>
              <w:jc w:val="both"/>
              <w:rPr>
                <w:sz w:val="24"/>
                <w:szCs w:val="24"/>
              </w:rPr>
            </w:pPr>
            <w:r>
              <w:rPr>
                <w:color w:val="000000"/>
                <w:sz w:val="24"/>
                <w:szCs w:val="24"/>
              </w:rPr>
              <w:t>- opłata skarbowa za pełnomocnictwo wynosi 17zł.</w:t>
            </w:r>
          </w:p>
        </w:tc>
      </w:tr>
      <w:tr w:rsidR="00075930">
        <w:trPr>
          <w:trHeight w:val="689"/>
        </w:trPr>
        <w:tc>
          <w:tcPr>
            <w:tcW w:w="10430" w:type="dxa"/>
            <w:tcBorders>
              <w:top w:val="single" w:sz="4" w:space="0" w:color="000001"/>
              <w:left w:val="single" w:sz="4" w:space="0" w:color="000001"/>
              <w:bottom w:val="single" w:sz="4" w:space="0" w:color="000001"/>
              <w:right w:val="single" w:sz="4" w:space="0" w:color="000001"/>
            </w:tcBorders>
            <w:shd w:val="clear" w:color="auto" w:fill="auto"/>
          </w:tcPr>
          <w:p w:rsidR="00075930" w:rsidRDefault="0059241F">
            <w:pPr>
              <w:pStyle w:val="Nagwek1"/>
              <w:rPr>
                <w:sz w:val="24"/>
                <w:szCs w:val="24"/>
              </w:rPr>
            </w:pPr>
            <w:r>
              <w:rPr>
                <w:color w:val="000000"/>
                <w:sz w:val="24"/>
                <w:szCs w:val="24"/>
              </w:rPr>
              <w:lastRenderedPageBreak/>
              <w:t>Przewidywany termin załatwienia sprawy:</w:t>
            </w:r>
          </w:p>
          <w:p w:rsidR="00075930" w:rsidRDefault="0059241F">
            <w:pPr>
              <w:jc w:val="both"/>
              <w:rPr>
                <w:sz w:val="24"/>
                <w:szCs w:val="24"/>
              </w:rPr>
            </w:pPr>
            <w:r>
              <w:rPr>
                <w:sz w:val="24"/>
                <w:szCs w:val="24"/>
              </w:rPr>
              <w:t>Termin rozpatrzeni</w:t>
            </w:r>
            <w:r>
              <w:rPr>
                <w:sz w:val="24"/>
                <w:szCs w:val="24"/>
              </w:rPr>
              <w:t>a wniosku o wydanie stałego  zezwolenia na sprzedaż napojów alkoholowych wynosi do 30 dni,  wydanie jednorazowego zezwolenia na sprzedaż napojów alkoholowych oraz zezwolenia na sprzedaż napojów alkoholowych podczas organizacji przyjęć do 14 dni, od daty wp</w:t>
            </w:r>
            <w:r>
              <w:rPr>
                <w:sz w:val="24"/>
                <w:szCs w:val="24"/>
              </w:rPr>
              <w:t>ływu na dziennik podawczy Urzędu Gminy Zielonki. W przypadku stwierdzenia braków we wniosku, termin biegnie od dnia jego uzupełnienia.</w:t>
            </w:r>
          </w:p>
          <w:p w:rsidR="00075930" w:rsidRDefault="0059241F">
            <w:pPr>
              <w:jc w:val="both"/>
              <w:rPr>
                <w:sz w:val="24"/>
                <w:szCs w:val="24"/>
              </w:rPr>
            </w:pPr>
            <w:r>
              <w:rPr>
                <w:sz w:val="24"/>
                <w:szCs w:val="24"/>
              </w:rPr>
              <w:t>Na niezałatwienie sprawy w terminie, jak również w sytuacji, gdy postępowanie prowadzone jest dłużej, niż jest to niezbęd</w:t>
            </w:r>
            <w:r>
              <w:rPr>
                <w:sz w:val="24"/>
                <w:szCs w:val="24"/>
              </w:rPr>
              <w:t>ne do załatwienia sprawy, służy prawo wniesienia ponaglenia. Ponaglenie należy wnieść do Samorządowego Kolegium Odwoławczego za pośrednictwem Referatu Organizacyjno-Prawnego Urzędu Gminy Zielonki. Ponaglenie powinno zawierać uzasadnienie.</w:t>
            </w:r>
          </w:p>
        </w:tc>
      </w:tr>
      <w:tr w:rsidR="00075930">
        <w:trPr>
          <w:trHeight w:val="282"/>
        </w:trPr>
        <w:tc>
          <w:tcPr>
            <w:tcW w:w="10430" w:type="dxa"/>
            <w:tcBorders>
              <w:top w:val="single" w:sz="4" w:space="0" w:color="000001"/>
              <w:left w:val="single" w:sz="4" w:space="0" w:color="000001"/>
              <w:bottom w:val="single" w:sz="4" w:space="0" w:color="000001"/>
              <w:right w:val="single" w:sz="4" w:space="0" w:color="000001"/>
            </w:tcBorders>
            <w:shd w:val="clear" w:color="auto" w:fill="auto"/>
          </w:tcPr>
          <w:p w:rsidR="00075930" w:rsidRDefault="0059241F">
            <w:pPr>
              <w:pStyle w:val="Nagwek1"/>
              <w:rPr>
                <w:sz w:val="24"/>
                <w:szCs w:val="24"/>
              </w:rPr>
            </w:pPr>
            <w:r>
              <w:rPr>
                <w:rFonts w:cs="Arial"/>
                <w:color w:val="000000"/>
                <w:sz w:val="24"/>
                <w:szCs w:val="24"/>
              </w:rPr>
              <w:t>Jednostka odpowi</w:t>
            </w:r>
            <w:r>
              <w:rPr>
                <w:rFonts w:cs="Arial"/>
                <w:color w:val="000000"/>
                <w:sz w:val="24"/>
                <w:szCs w:val="24"/>
              </w:rPr>
              <w:t>edzialna:</w:t>
            </w:r>
          </w:p>
          <w:p w:rsidR="00075930" w:rsidRDefault="0059241F">
            <w:pPr>
              <w:jc w:val="both"/>
              <w:rPr>
                <w:sz w:val="24"/>
                <w:szCs w:val="24"/>
              </w:rPr>
            </w:pPr>
            <w:r>
              <w:rPr>
                <w:rFonts w:cs="Arial"/>
                <w:sz w:val="24"/>
                <w:szCs w:val="24"/>
              </w:rPr>
              <w:t>Referat Organizacyjno-Prawny</w:t>
            </w:r>
          </w:p>
          <w:p w:rsidR="00075930" w:rsidRDefault="0059241F">
            <w:pPr>
              <w:jc w:val="both"/>
              <w:rPr>
                <w:sz w:val="24"/>
                <w:szCs w:val="24"/>
              </w:rPr>
            </w:pPr>
            <w:r>
              <w:rPr>
                <w:rFonts w:cs="Arial"/>
                <w:sz w:val="24"/>
                <w:szCs w:val="24"/>
              </w:rPr>
              <w:t>Budynek nr V Urzędu Gminy</w:t>
            </w:r>
          </w:p>
          <w:p w:rsidR="00075930" w:rsidRDefault="0059241F">
            <w:pPr>
              <w:jc w:val="both"/>
              <w:rPr>
                <w:sz w:val="24"/>
                <w:szCs w:val="24"/>
              </w:rPr>
            </w:pPr>
            <w:r>
              <w:rPr>
                <w:rFonts w:cs="Arial"/>
                <w:sz w:val="24"/>
                <w:szCs w:val="24"/>
              </w:rPr>
              <w:t>Nr telefonu: (12) 285 08 50 wew. 506</w:t>
            </w:r>
          </w:p>
          <w:p w:rsidR="00075930" w:rsidRDefault="0059241F">
            <w:pPr>
              <w:jc w:val="both"/>
              <w:rPr>
                <w:sz w:val="24"/>
                <w:szCs w:val="24"/>
              </w:rPr>
            </w:pPr>
            <w:r>
              <w:rPr>
                <w:rFonts w:cs="Arial"/>
                <w:sz w:val="24"/>
                <w:szCs w:val="24"/>
              </w:rPr>
              <w:t xml:space="preserve">Godziny przyjmowania stron: </w:t>
            </w:r>
          </w:p>
          <w:p w:rsidR="00075930" w:rsidRDefault="0059241F">
            <w:pPr>
              <w:jc w:val="both"/>
              <w:rPr>
                <w:sz w:val="24"/>
                <w:szCs w:val="24"/>
              </w:rPr>
            </w:pPr>
            <w:r>
              <w:rPr>
                <w:rFonts w:cs="Arial"/>
                <w:sz w:val="24"/>
                <w:szCs w:val="24"/>
              </w:rPr>
              <w:t>poniedziałek 9.30 - 16.</w:t>
            </w:r>
            <w:r>
              <w:rPr>
                <w:rFonts w:cs="Arial"/>
                <w:sz w:val="24"/>
                <w:szCs w:val="24"/>
              </w:rPr>
              <w:t>0</w:t>
            </w:r>
            <w:r>
              <w:rPr>
                <w:rFonts w:cs="Arial"/>
                <w:sz w:val="24"/>
                <w:szCs w:val="24"/>
              </w:rPr>
              <w:t>0</w:t>
            </w:r>
          </w:p>
          <w:p w:rsidR="00075930" w:rsidRDefault="0059241F">
            <w:pPr>
              <w:jc w:val="both"/>
              <w:rPr>
                <w:sz w:val="24"/>
                <w:szCs w:val="24"/>
              </w:rPr>
            </w:pPr>
            <w:r>
              <w:rPr>
                <w:rFonts w:cs="Arial"/>
                <w:sz w:val="24"/>
                <w:szCs w:val="24"/>
              </w:rPr>
              <w:t>wtorek 8.00 -15.00</w:t>
            </w:r>
          </w:p>
          <w:p w:rsidR="00075930" w:rsidRDefault="0059241F">
            <w:pPr>
              <w:jc w:val="both"/>
              <w:rPr>
                <w:sz w:val="24"/>
                <w:szCs w:val="24"/>
              </w:rPr>
            </w:pPr>
            <w:r>
              <w:rPr>
                <w:rFonts w:cs="Arial"/>
                <w:sz w:val="24"/>
                <w:szCs w:val="24"/>
              </w:rPr>
              <w:t xml:space="preserve">środa 8.00 - 15.00 </w:t>
            </w:r>
          </w:p>
          <w:p w:rsidR="00075930" w:rsidRDefault="0059241F">
            <w:pPr>
              <w:jc w:val="both"/>
              <w:rPr>
                <w:sz w:val="24"/>
                <w:szCs w:val="24"/>
              </w:rPr>
            </w:pPr>
            <w:r>
              <w:rPr>
                <w:rFonts w:cs="Arial"/>
                <w:sz w:val="24"/>
                <w:szCs w:val="24"/>
              </w:rPr>
              <w:t>czwartek - dzień wewnętrzny</w:t>
            </w:r>
          </w:p>
          <w:p w:rsidR="00075930" w:rsidRDefault="0059241F">
            <w:pPr>
              <w:jc w:val="both"/>
              <w:rPr>
                <w:sz w:val="24"/>
                <w:szCs w:val="24"/>
              </w:rPr>
            </w:pPr>
            <w:r>
              <w:rPr>
                <w:rFonts w:cs="Arial"/>
                <w:sz w:val="24"/>
                <w:szCs w:val="24"/>
              </w:rPr>
              <w:t>piątek 8.00 - 15.00</w:t>
            </w:r>
            <w:r>
              <w:rPr>
                <w:rFonts w:cs="Arial"/>
                <w:b/>
                <w:bCs/>
                <w:sz w:val="24"/>
                <w:szCs w:val="24"/>
              </w:rPr>
              <w:t xml:space="preserve"> </w:t>
            </w:r>
          </w:p>
        </w:tc>
      </w:tr>
      <w:tr w:rsidR="00075930">
        <w:trPr>
          <w:trHeight w:val="785"/>
        </w:trPr>
        <w:tc>
          <w:tcPr>
            <w:tcW w:w="10430" w:type="dxa"/>
            <w:tcBorders>
              <w:top w:val="single" w:sz="4" w:space="0" w:color="000001"/>
              <w:left w:val="single" w:sz="4" w:space="0" w:color="000001"/>
              <w:bottom w:val="single" w:sz="4" w:space="0" w:color="000001"/>
              <w:right w:val="single" w:sz="4" w:space="0" w:color="000001"/>
            </w:tcBorders>
            <w:shd w:val="clear" w:color="auto" w:fill="auto"/>
          </w:tcPr>
          <w:p w:rsidR="00075930" w:rsidRDefault="0059241F">
            <w:pPr>
              <w:pStyle w:val="Nagwek1"/>
              <w:rPr>
                <w:sz w:val="24"/>
                <w:szCs w:val="24"/>
              </w:rPr>
            </w:pPr>
            <w:r>
              <w:rPr>
                <w:color w:val="000000"/>
                <w:sz w:val="24"/>
                <w:szCs w:val="24"/>
              </w:rPr>
              <w:t xml:space="preserve">Tryb odwoławczy: </w:t>
            </w:r>
          </w:p>
          <w:p w:rsidR="00075930" w:rsidRDefault="0059241F">
            <w:pPr>
              <w:pStyle w:val="Tekstkomentarza"/>
              <w:jc w:val="both"/>
              <w:rPr>
                <w:sz w:val="24"/>
                <w:szCs w:val="24"/>
              </w:rPr>
            </w:pPr>
            <w:r>
              <w:rPr>
                <w:sz w:val="24"/>
                <w:szCs w:val="24"/>
              </w:rPr>
              <w:t>Od decyzji Wójta Gminy Zielonki przysługuje prawo wniesienia odwołania do Samorządowego Kolegium Odwoławczego w Krakowie (ul. Lea 10, 30-048 Kraków) za pośrednictwem Wójta Gminy Zielonki, w terminie 14 dni od dnia jej otrzymania.</w:t>
            </w:r>
          </w:p>
          <w:p w:rsidR="00075930" w:rsidRDefault="0059241F">
            <w:pPr>
              <w:pStyle w:val="Tekstkomentarza"/>
              <w:jc w:val="both"/>
              <w:rPr>
                <w:sz w:val="24"/>
                <w:szCs w:val="24"/>
              </w:rPr>
            </w:pPr>
            <w:r>
              <w:rPr>
                <w:sz w:val="24"/>
                <w:szCs w:val="24"/>
              </w:rPr>
              <w:t>W trakci</w:t>
            </w:r>
            <w:r>
              <w:rPr>
                <w:sz w:val="24"/>
                <w:szCs w:val="24"/>
              </w:rPr>
              <w:t xml:space="preserve">e biegu terminu do wniesienia odwołania strona może zrzec się prawa do wniesienia odwołania. </w:t>
            </w:r>
          </w:p>
          <w:p w:rsidR="00075930" w:rsidRDefault="0059241F">
            <w:pPr>
              <w:pStyle w:val="Tekstkomentarza"/>
              <w:jc w:val="both"/>
              <w:rPr>
                <w:sz w:val="24"/>
                <w:szCs w:val="24"/>
              </w:rPr>
            </w:pPr>
            <w:r>
              <w:rPr>
                <w:sz w:val="24"/>
                <w:szCs w:val="24"/>
              </w:rPr>
              <w:t>Z dniem doręczenia organowi administracji oświadczenia o zrzeczeniu się prawa do wniesienia odwołania decyzja staje się ostateczna i prawomocna.</w:t>
            </w:r>
          </w:p>
        </w:tc>
      </w:tr>
      <w:tr w:rsidR="00075930">
        <w:trPr>
          <w:trHeight w:val="717"/>
        </w:trPr>
        <w:tc>
          <w:tcPr>
            <w:tcW w:w="10430" w:type="dxa"/>
            <w:tcBorders>
              <w:top w:val="single" w:sz="4" w:space="0" w:color="000001"/>
              <w:left w:val="single" w:sz="4" w:space="0" w:color="000001"/>
              <w:bottom w:val="single" w:sz="4" w:space="0" w:color="000001"/>
              <w:right w:val="single" w:sz="4" w:space="0" w:color="000001"/>
            </w:tcBorders>
            <w:shd w:val="clear" w:color="auto" w:fill="auto"/>
          </w:tcPr>
          <w:p w:rsidR="00075930" w:rsidRDefault="0059241F">
            <w:pPr>
              <w:pStyle w:val="Nagwek1"/>
              <w:jc w:val="both"/>
              <w:rPr>
                <w:sz w:val="24"/>
                <w:szCs w:val="24"/>
              </w:rPr>
            </w:pPr>
            <w:r>
              <w:rPr>
                <w:sz w:val="24"/>
                <w:szCs w:val="24"/>
              </w:rPr>
              <w:t>Podstawa prawna:</w:t>
            </w:r>
          </w:p>
          <w:p w:rsidR="00075930" w:rsidRDefault="0059241F">
            <w:pPr>
              <w:jc w:val="both"/>
              <w:rPr>
                <w:rFonts w:cs="Arial"/>
                <w:szCs w:val="18"/>
              </w:rPr>
            </w:pPr>
            <w:r>
              <w:rPr>
                <w:rFonts w:cs="Arial"/>
                <w:sz w:val="24"/>
                <w:szCs w:val="24"/>
              </w:rPr>
              <w:t>- Art. 18, 18</w:t>
            </w:r>
            <w:r>
              <w:rPr>
                <w:rFonts w:cs="Arial"/>
                <w:sz w:val="24"/>
                <w:szCs w:val="24"/>
                <w:vertAlign w:val="superscript"/>
              </w:rPr>
              <w:t xml:space="preserve">5 </w:t>
            </w:r>
            <w:r>
              <w:rPr>
                <w:rFonts w:cs="Arial"/>
                <w:sz w:val="24"/>
                <w:szCs w:val="24"/>
              </w:rPr>
              <w:t>i 11</w:t>
            </w:r>
            <w:r>
              <w:rPr>
                <w:rFonts w:cs="Arial"/>
                <w:sz w:val="24"/>
                <w:szCs w:val="24"/>
                <w:vertAlign w:val="superscript"/>
              </w:rPr>
              <w:t>1</w:t>
            </w:r>
            <w:r>
              <w:rPr>
                <w:rFonts w:cs="Arial"/>
                <w:sz w:val="24"/>
                <w:szCs w:val="24"/>
              </w:rPr>
              <w:t xml:space="preserve"> ustawy z dnia 26 października 1982 r. o wychowaniu w trzeźwości i przeciwdziałaniu alkoholizmowi (tekst jednolity Dz.U. z 20</w:t>
            </w:r>
            <w:r>
              <w:rPr>
                <w:rFonts w:cs="Arial"/>
                <w:sz w:val="24"/>
                <w:szCs w:val="24"/>
              </w:rPr>
              <w:t>20</w:t>
            </w:r>
            <w:r>
              <w:rPr>
                <w:rFonts w:cs="Arial"/>
                <w:sz w:val="24"/>
                <w:szCs w:val="24"/>
              </w:rPr>
              <w:t xml:space="preserve"> r., poz </w:t>
            </w:r>
            <w:r>
              <w:rPr>
                <w:rFonts w:cs="Arial"/>
                <w:sz w:val="24"/>
                <w:szCs w:val="24"/>
              </w:rPr>
              <w:t>2277</w:t>
            </w:r>
            <w:r>
              <w:rPr>
                <w:rFonts w:cs="Arial"/>
                <w:sz w:val="24"/>
                <w:szCs w:val="24"/>
              </w:rPr>
              <w:t xml:space="preserve"> z późn. zm.).</w:t>
            </w:r>
          </w:p>
          <w:p w:rsidR="00075930" w:rsidRDefault="0059241F">
            <w:pPr>
              <w:jc w:val="both"/>
              <w:rPr>
                <w:rFonts w:cs="Arial"/>
                <w:szCs w:val="18"/>
              </w:rPr>
            </w:pPr>
            <w:r>
              <w:rPr>
                <w:rFonts w:cs="Arial"/>
                <w:sz w:val="24"/>
                <w:szCs w:val="24"/>
              </w:rPr>
              <w:t>- Art. 104 § 1 i art. 217 ustawy z dnia 14 czerwca 1960 r. Kodeks postępowania a</w:t>
            </w:r>
            <w:r>
              <w:rPr>
                <w:rFonts w:cs="Arial"/>
                <w:sz w:val="24"/>
                <w:szCs w:val="24"/>
              </w:rPr>
              <w:t>dministracyjnego (teks jednolity Dz.U z 20</w:t>
            </w:r>
            <w:r>
              <w:rPr>
                <w:rFonts w:cs="Arial"/>
                <w:sz w:val="24"/>
                <w:szCs w:val="24"/>
              </w:rPr>
              <w:t>20</w:t>
            </w:r>
            <w:r>
              <w:rPr>
                <w:rFonts w:cs="Arial"/>
                <w:sz w:val="24"/>
                <w:szCs w:val="24"/>
              </w:rPr>
              <w:t xml:space="preserve"> r., poz. </w:t>
            </w:r>
            <w:r>
              <w:rPr>
                <w:rFonts w:cs="Arial"/>
                <w:sz w:val="24"/>
                <w:szCs w:val="24"/>
              </w:rPr>
              <w:t>256 z późn.zm.</w:t>
            </w:r>
            <w:r>
              <w:rPr>
                <w:rFonts w:cs="Arial"/>
                <w:sz w:val="24"/>
                <w:szCs w:val="24"/>
              </w:rPr>
              <w:t>)</w:t>
            </w:r>
          </w:p>
          <w:p w:rsidR="00075930" w:rsidRDefault="0059241F">
            <w:pPr>
              <w:jc w:val="both"/>
              <w:rPr>
                <w:rFonts w:cs="Arial"/>
                <w:szCs w:val="18"/>
              </w:rPr>
            </w:pPr>
            <w:r>
              <w:rPr>
                <w:rFonts w:cs="Arial"/>
                <w:sz w:val="24"/>
                <w:szCs w:val="24"/>
              </w:rPr>
              <w:t>- Ustawa z dnia 16 listopada 2006 r. o opłacie skarbowej (tekst jednolity Dz.U. z 20</w:t>
            </w:r>
            <w:r>
              <w:rPr>
                <w:rFonts w:cs="Arial"/>
                <w:sz w:val="24"/>
                <w:szCs w:val="24"/>
              </w:rPr>
              <w:t>20</w:t>
            </w:r>
            <w:r>
              <w:rPr>
                <w:rFonts w:cs="Arial"/>
                <w:sz w:val="24"/>
                <w:szCs w:val="24"/>
              </w:rPr>
              <w:t xml:space="preserve"> r., poz </w:t>
            </w:r>
            <w:r>
              <w:rPr>
                <w:rFonts w:cs="Arial"/>
                <w:sz w:val="24"/>
                <w:szCs w:val="24"/>
              </w:rPr>
              <w:t>1546</w:t>
            </w:r>
            <w:r>
              <w:rPr>
                <w:rFonts w:cs="Arial"/>
                <w:sz w:val="24"/>
                <w:szCs w:val="24"/>
              </w:rPr>
              <w:t xml:space="preserve"> z późn. zm.)</w:t>
            </w:r>
          </w:p>
          <w:p w:rsidR="00075930" w:rsidRDefault="0059241F">
            <w:pPr>
              <w:jc w:val="both"/>
              <w:rPr>
                <w:rFonts w:cs="Arial"/>
                <w:szCs w:val="18"/>
              </w:rPr>
            </w:pPr>
            <w:r>
              <w:rPr>
                <w:rFonts w:cs="Arial"/>
                <w:sz w:val="24"/>
                <w:szCs w:val="24"/>
              </w:rPr>
              <w:t>- Art. 60 pkt. 7, art. 61 i art. 67 ustawy z dnia 27 sierpnia 2009 r. o f</w:t>
            </w:r>
            <w:r>
              <w:rPr>
                <w:rFonts w:cs="Arial"/>
                <w:sz w:val="24"/>
                <w:szCs w:val="24"/>
              </w:rPr>
              <w:t>inansach publicznych (tekst jednolity Dz.U z 20</w:t>
            </w:r>
            <w:r>
              <w:rPr>
                <w:rFonts w:cs="Arial"/>
                <w:sz w:val="24"/>
                <w:szCs w:val="24"/>
              </w:rPr>
              <w:t>19</w:t>
            </w:r>
            <w:r>
              <w:rPr>
                <w:rFonts w:cs="Arial"/>
                <w:sz w:val="24"/>
                <w:szCs w:val="24"/>
              </w:rPr>
              <w:t xml:space="preserve"> r., poz </w:t>
            </w:r>
            <w:r>
              <w:rPr>
                <w:rFonts w:cs="Arial"/>
                <w:sz w:val="24"/>
                <w:szCs w:val="24"/>
              </w:rPr>
              <w:t xml:space="preserve">869 </w:t>
            </w:r>
            <w:r>
              <w:rPr>
                <w:rFonts w:cs="Arial"/>
                <w:sz w:val="24"/>
                <w:szCs w:val="24"/>
              </w:rPr>
              <w:t>z późn.zm.)</w:t>
            </w:r>
          </w:p>
          <w:p w:rsidR="00075930" w:rsidRDefault="0059241F">
            <w:pPr>
              <w:jc w:val="both"/>
              <w:rPr>
                <w:rFonts w:cs="Arial"/>
                <w:szCs w:val="18"/>
              </w:rPr>
            </w:pPr>
            <w:r>
              <w:rPr>
                <w:rFonts w:cs="Arial"/>
                <w:sz w:val="24"/>
                <w:szCs w:val="24"/>
              </w:rPr>
              <w:t>- UCHWAŁA NR XL/56/2018 RADY GMINY ZIELONKI Z DNIA 28 CZERWCA 2018 ROKU w sprawie ustalenia dla terenu Gminy Zielonki maksymalnej liczby zezwoleń na sprzedaż napojów alkoholowych prz</w:t>
            </w:r>
            <w:r>
              <w:rPr>
                <w:rFonts w:cs="Arial"/>
                <w:sz w:val="24"/>
                <w:szCs w:val="24"/>
              </w:rPr>
              <w:t>eznaczonych do spożycia poza miejscem sprzedaży jak i w miejscu sprzedaży,</w:t>
            </w:r>
          </w:p>
          <w:p w:rsidR="00075930" w:rsidRDefault="0059241F">
            <w:pPr>
              <w:jc w:val="both"/>
              <w:rPr>
                <w:rFonts w:cs="Arial"/>
                <w:szCs w:val="18"/>
              </w:rPr>
            </w:pPr>
            <w:r>
              <w:rPr>
                <w:rFonts w:cs="Arial"/>
                <w:sz w:val="24"/>
                <w:szCs w:val="24"/>
              </w:rPr>
              <w:t xml:space="preserve">- </w:t>
            </w:r>
            <w:r>
              <w:rPr>
                <w:rStyle w:val="Mocnewyrnione"/>
                <w:rFonts w:cs="Arial"/>
                <w:b w:val="0"/>
                <w:bCs w:val="0"/>
                <w:sz w:val="24"/>
                <w:szCs w:val="24"/>
              </w:rPr>
              <w:t>UCHWAŁA NR XL/57/2018 RADY GMINY ZIELONKI Z DNIA 28 CZERWCA 2018 ROKU w sprawie zasad usytuowania na terenie Gminy Zielonki, miejsc sprzedaży i podawania napojów alkoholowych</w:t>
            </w:r>
          </w:p>
          <w:p w:rsidR="00075930" w:rsidRDefault="00075930">
            <w:pPr>
              <w:jc w:val="both"/>
              <w:rPr>
                <w:rFonts w:cs="Arial"/>
                <w:szCs w:val="18"/>
              </w:rPr>
            </w:pPr>
          </w:p>
        </w:tc>
      </w:tr>
      <w:tr w:rsidR="00075930">
        <w:trPr>
          <w:trHeight w:val="1694"/>
        </w:trPr>
        <w:tc>
          <w:tcPr>
            <w:tcW w:w="10430" w:type="dxa"/>
            <w:tcBorders>
              <w:top w:val="single" w:sz="4" w:space="0" w:color="000001"/>
              <w:left w:val="single" w:sz="4" w:space="0" w:color="000001"/>
              <w:bottom w:val="single" w:sz="4" w:space="0" w:color="000001"/>
              <w:right w:val="single" w:sz="4" w:space="0" w:color="000001"/>
            </w:tcBorders>
            <w:shd w:val="clear" w:color="auto" w:fill="auto"/>
          </w:tcPr>
          <w:p w:rsidR="00075930" w:rsidRDefault="0059241F">
            <w:pPr>
              <w:pStyle w:val="Nagwek1"/>
              <w:jc w:val="both"/>
              <w:rPr>
                <w:color w:val="000000"/>
                <w:szCs w:val="18"/>
              </w:rPr>
            </w:pPr>
            <w:r>
              <w:rPr>
                <w:color w:val="000000"/>
                <w:sz w:val="24"/>
                <w:szCs w:val="24"/>
              </w:rPr>
              <w:lastRenderedPageBreak/>
              <w:t>Uw</w:t>
            </w:r>
            <w:r>
              <w:rPr>
                <w:color w:val="000000"/>
                <w:sz w:val="24"/>
                <w:szCs w:val="24"/>
              </w:rPr>
              <w:t>agi:</w:t>
            </w:r>
          </w:p>
          <w:p w:rsidR="00075930" w:rsidRDefault="0059241F">
            <w:pPr>
              <w:jc w:val="both"/>
              <w:rPr>
                <w:sz w:val="24"/>
                <w:szCs w:val="24"/>
              </w:rPr>
            </w:pPr>
            <w:r>
              <w:rPr>
                <w:sz w:val="24"/>
                <w:szCs w:val="24"/>
              </w:rPr>
              <w:t>Zezwolenia na sprzedaż napojów alkoholowych wydawane są na:</w:t>
            </w:r>
          </w:p>
          <w:p w:rsidR="00075930" w:rsidRDefault="0059241F">
            <w:pPr>
              <w:jc w:val="both"/>
              <w:rPr>
                <w:sz w:val="24"/>
                <w:szCs w:val="24"/>
              </w:rPr>
            </w:pPr>
            <w:r>
              <w:rPr>
                <w:sz w:val="24"/>
                <w:szCs w:val="24"/>
              </w:rPr>
              <w:t xml:space="preserve">3 lata – w placówkach handlu detalicznego </w:t>
            </w:r>
          </w:p>
          <w:p w:rsidR="00075930" w:rsidRDefault="0059241F">
            <w:pPr>
              <w:jc w:val="both"/>
              <w:rPr>
                <w:sz w:val="24"/>
                <w:szCs w:val="24"/>
              </w:rPr>
            </w:pPr>
            <w:r>
              <w:rPr>
                <w:sz w:val="24"/>
                <w:szCs w:val="24"/>
              </w:rPr>
              <w:t>4 lata – w placówkach gastronomicznych</w:t>
            </w:r>
          </w:p>
          <w:p w:rsidR="00075930" w:rsidRDefault="0059241F">
            <w:pPr>
              <w:jc w:val="both"/>
              <w:rPr>
                <w:sz w:val="24"/>
                <w:szCs w:val="24"/>
              </w:rPr>
            </w:pPr>
            <w:r>
              <w:rPr>
                <w:sz w:val="24"/>
                <w:szCs w:val="24"/>
              </w:rPr>
              <w:t xml:space="preserve">Jednorazowe zezwolenia na sprzedaż napojów alkoholowych wydawane są na okres do 2 dni, wyłącznie </w:t>
            </w:r>
            <w:r>
              <w:rPr>
                <w:sz w:val="24"/>
                <w:szCs w:val="24"/>
              </w:rPr>
              <w:t>przedsiębiorcom posiadającym zezwolenia na sprzedaż napojów alkoholowych oraz jednostkom Ochotniczych Straży Pożarnych.</w:t>
            </w:r>
          </w:p>
          <w:p w:rsidR="00075930" w:rsidRDefault="0059241F">
            <w:pPr>
              <w:jc w:val="both"/>
              <w:rPr>
                <w:sz w:val="24"/>
                <w:szCs w:val="24"/>
              </w:rPr>
            </w:pPr>
            <w:r>
              <w:rPr>
                <w:sz w:val="24"/>
                <w:szCs w:val="24"/>
              </w:rPr>
              <w:t xml:space="preserve">Przedsiębiorcom, których działalność polega na organizacji przyjęć, zezwolenia na sprzedaż napojów alkoholowych wydawane są na okres do </w:t>
            </w:r>
            <w:r>
              <w:rPr>
                <w:sz w:val="24"/>
                <w:szCs w:val="24"/>
              </w:rPr>
              <w:t>2 lat.</w:t>
            </w:r>
          </w:p>
          <w:p w:rsidR="00075930" w:rsidRDefault="00075930">
            <w:pPr>
              <w:jc w:val="both"/>
              <w:rPr>
                <w:sz w:val="24"/>
                <w:szCs w:val="24"/>
              </w:rPr>
            </w:pPr>
          </w:p>
          <w:p w:rsidR="00075930" w:rsidRDefault="0059241F">
            <w:pPr>
              <w:jc w:val="both"/>
              <w:rPr>
                <w:color w:val="000000"/>
              </w:rPr>
            </w:pPr>
            <w:r>
              <w:rPr>
                <w:sz w:val="24"/>
                <w:szCs w:val="24"/>
              </w:rPr>
              <w:t>Warunkiem prowadzenia sprzedaży napojów alkoholowych jest zgłaszanie organowi zezwalającemu zmian stanu faktycznego i prawnego, w stosunku do danych zawartych w zezwoleniu w terminie 14 dni od dnia powstania zmiany.</w:t>
            </w:r>
          </w:p>
        </w:tc>
      </w:tr>
    </w:tbl>
    <w:p w:rsidR="00075930" w:rsidRDefault="00075930">
      <w:pPr>
        <w:pStyle w:val="Tekstkomentarza"/>
      </w:pPr>
    </w:p>
    <w:sectPr w:rsidR="00075930">
      <w:headerReference w:type="default" r:id="rId7"/>
      <w:footerReference w:type="default" r:id="rId8"/>
      <w:pgSz w:w="11906" w:h="16838"/>
      <w:pgMar w:top="454" w:right="340" w:bottom="454" w:left="340" w:header="397" w:footer="397" w:gutter="0"/>
      <w:cols w:space="708"/>
      <w:formProt w:val="0"/>
      <w:docGrid w:linePitch="269"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1F" w:rsidRDefault="0059241F">
      <w:r>
        <w:separator/>
      </w:r>
    </w:p>
  </w:endnote>
  <w:endnote w:type="continuationSeparator" w:id="0">
    <w:p w:rsidR="0059241F" w:rsidRDefault="0059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30" w:rsidRDefault="0059241F">
    <w:pPr>
      <w:pStyle w:val="Stopka"/>
      <w:jc w:val="center"/>
      <w:rPr>
        <w:color w:val="000000"/>
      </w:rPr>
    </w:pPr>
    <w:r>
      <w:rPr>
        <w:noProof/>
        <w:color w:val="000000"/>
      </w:rPr>
      <mc:AlternateContent>
        <mc:Choice Requires="wps">
          <w:drawing>
            <wp:anchor distT="0" distB="0" distL="0" distR="0" simplePos="0" relativeHeight="5" behindDoc="1" locked="0" layoutInCell="1" allowOverlap="1">
              <wp:simplePos x="0" y="0"/>
              <wp:positionH relativeFrom="column">
                <wp:posOffset>938530</wp:posOffset>
              </wp:positionH>
              <wp:positionV relativeFrom="paragraph">
                <wp:posOffset>48895</wp:posOffset>
              </wp:positionV>
              <wp:extent cx="4574540" cy="1270"/>
              <wp:effectExtent l="0" t="0" r="0" b="0"/>
              <wp:wrapNone/>
              <wp:docPr id="1" name="Line 1"/>
              <wp:cNvGraphicFramePr/>
              <a:graphic xmlns:a="http://schemas.openxmlformats.org/drawingml/2006/main">
                <a:graphicData uri="http://schemas.microsoft.com/office/word/2010/wordprocessingShape">
                  <wps:wsp>
                    <wps:cNvCnPr/>
                    <wps:spPr>
                      <a:xfrm>
                        <a:off x="0" y="0"/>
                        <a:ext cx="457380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Line 1" o:spid="_x0000_s1026" style="position:absolute;z-index:-503316475;visibility:visible;mso-wrap-style:square;mso-wrap-distance-left:0;mso-wrap-distance-top:0;mso-wrap-distance-right:0;mso-wrap-distance-bottom:0;mso-position-horizontal:absolute;mso-position-horizontal-relative:text;mso-position-vertical:absolute;mso-position-vertical-relative:text" from="73.9pt,3.85pt" to="434.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" strokeweight=".26mm"/>
          </w:pict>
        </mc:Fallback>
      </mc:AlternateContent>
    </w:r>
  </w:p>
  <w:p w:rsidR="00075930" w:rsidRDefault="0059241F">
    <w:pPr>
      <w:pStyle w:val="Stopka"/>
      <w:jc w:val="center"/>
      <w:rPr>
        <w:color w:val="000000"/>
      </w:rPr>
    </w:pPr>
    <w:r>
      <w:rPr>
        <w:color w:val="000000"/>
      </w:rPr>
      <w:t>Urząd Gminy Zielonki, ul. Krakowskie Przedmieście 116, 32-087 Zielonki, woj. małopolskie</w:t>
    </w:r>
  </w:p>
  <w:p w:rsidR="00075930" w:rsidRDefault="00075930">
    <w:pPr>
      <w:pStyle w:val="Stopka"/>
      <w:spacing w:before="60"/>
      <w:rPr>
        <w: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1F" w:rsidRDefault="0059241F">
      <w:r>
        <w:separator/>
      </w:r>
    </w:p>
  </w:footnote>
  <w:footnote w:type="continuationSeparator" w:id="0">
    <w:p w:rsidR="0059241F" w:rsidRDefault="00592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CellMar>
        <w:left w:w="65" w:type="dxa"/>
        <w:right w:w="70" w:type="dxa"/>
      </w:tblCellMar>
      <w:tblLook w:val="0000" w:firstRow="0" w:lastRow="0" w:firstColumn="0" w:lastColumn="0" w:noHBand="0" w:noVBand="0"/>
    </w:tblPr>
    <w:tblGrid>
      <w:gridCol w:w="1130"/>
      <w:gridCol w:w="7659"/>
      <w:gridCol w:w="1701"/>
    </w:tblGrid>
    <w:tr w:rsidR="00075930">
      <w:trPr>
        <w:cantSplit/>
        <w:trHeight w:val="841"/>
        <w:jc w:val="center"/>
      </w:trPr>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5930" w:rsidRDefault="0059241F">
          <w:pPr>
            <w:pStyle w:val="Nagwek2"/>
          </w:pPr>
          <w:r>
            <w:rPr>
              <w:color w:val="000000"/>
            </w:rPr>
            <w:t>HERB</w:t>
          </w:r>
        </w:p>
        <w:p w:rsidR="00075930" w:rsidRDefault="0059241F">
          <w:pPr>
            <w:pStyle w:val="Nagwek2"/>
          </w:pPr>
          <w:r>
            <w:object w:dxaOrig="607" w:dyaOrig="720">
              <v:shape id="ole_rId1" o:spid="_x0000_i1025" style="width:30.5pt;height:36pt" coordsize="" o:spt="100" adj="0,,0" path="" stroked="f">
                <v:stroke joinstyle="miter"/>
                <v:imagedata r:id="rId1" o:title=""/>
                <v:formulas/>
                <v:path o:connecttype="segments"/>
              </v:shape>
              <o:OLEObject Type="Embed" ShapeID="ole_rId1" DrawAspect="Content" ObjectID="_1668838974" r:id="rId2"/>
            </w:object>
          </w:r>
        </w:p>
      </w:tc>
      <w:tc>
        <w:tcPr>
          <w:tcW w:w="76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5930" w:rsidRDefault="0059241F">
          <w:pPr>
            <w:spacing w:before="60"/>
            <w:jc w:val="center"/>
            <w:rPr>
              <w:b/>
              <w:caps/>
              <w:color w:val="000000"/>
              <w:sz w:val="20"/>
            </w:rPr>
          </w:pPr>
          <w:r>
            <w:rPr>
              <w:b/>
              <w:caps/>
              <w:color w:val="000000"/>
              <w:sz w:val="20"/>
            </w:rPr>
            <w:t>Karta Usług 20</w:t>
          </w:r>
          <w:r>
            <w:rPr>
              <w:b/>
              <w:caps/>
              <w:color w:val="000000"/>
              <w:sz w:val="20"/>
            </w:rPr>
            <w:t>20</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5930" w:rsidRDefault="0059241F">
          <w:pPr>
            <w:jc w:val="center"/>
          </w:pPr>
          <w:r>
            <w:rPr>
              <w:b/>
              <w:color w:val="000000"/>
              <w:sz w:val="16"/>
            </w:rPr>
            <w:t xml:space="preserve">Strona </w:t>
          </w:r>
          <w:r>
            <w:fldChar w:fldCharType="begin"/>
          </w:r>
          <w:r>
            <w:instrText>PAGE</w:instrText>
          </w:r>
          <w:r>
            <w:fldChar w:fldCharType="separate"/>
          </w:r>
          <w:r w:rsidR="00306EDE">
            <w:rPr>
              <w:noProof/>
            </w:rPr>
            <w:t>1</w:t>
          </w:r>
          <w:r>
            <w:fldChar w:fldCharType="end"/>
          </w:r>
          <w:r>
            <w:rPr>
              <w:b/>
              <w:color w:val="000000"/>
              <w:sz w:val="16"/>
            </w:rPr>
            <w:t xml:space="preserve"> z </w:t>
          </w:r>
          <w:r>
            <w:fldChar w:fldCharType="begin"/>
          </w:r>
          <w:r>
            <w:instrText>NUMPAGES</w:instrText>
          </w:r>
          <w:r>
            <w:fldChar w:fldCharType="separate"/>
          </w:r>
          <w:r w:rsidR="00306EDE">
            <w:rPr>
              <w:noProof/>
            </w:rPr>
            <w:t>4</w:t>
          </w:r>
          <w:r>
            <w:fldChar w:fldCharType="end"/>
          </w:r>
        </w:p>
      </w:tc>
    </w:tr>
  </w:tbl>
  <w:p w:rsidR="00075930" w:rsidRDefault="00075930">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30"/>
    <w:rsid w:val="00075930"/>
    <w:rsid w:val="00306EDE"/>
    <w:rsid w:val="005924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olor w:val="00000A"/>
      <w:sz w:val="18"/>
    </w:rPr>
  </w:style>
  <w:style w:type="paragraph" w:styleId="Nagwek1">
    <w:name w:val="heading 1"/>
    <w:basedOn w:val="Normalny"/>
    <w:qFormat/>
    <w:pPr>
      <w:keepNext/>
      <w:spacing w:before="60" w:after="60"/>
      <w:outlineLvl w:val="0"/>
    </w:pPr>
    <w:rPr>
      <w:b/>
    </w:rPr>
  </w:style>
  <w:style w:type="paragraph" w:styleId="Nagwek2">
    <w:name w:val="heading 2"/>
    <w:basedOn w:val="Normalny"/>
    <w:qFormat/>
    <w:pPr>
      <w:keepNext/>
      <w:jc w:val="center"/>
      <w:outlineLvl w:val="1"/>
    </w:pPr>
    <w:rPr>
      <w:b/>
      <w:caps/>
    </w:rPr>
  </w:style>
  <w:style w:type="paragraph" w:styleId="Nagwek3">
    <w:name w:val="heading 3"/>
    <w:basedOn w:val="Normalny"/>
    <w:qFormat/>
    <w:pPr>
      <w:keepNext/>
      <w:spacing w:before="120"/>
      <w:jc w:val="center"/>
      <w:outlineLvl w:val="2"/>
    </w:pPr>
    <w:rPr>
      <w:b/>
      <w: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qFormat/>
    <w:rPr>
      <w:sz w:val="16"/>
    </w:rPr>
  </w:style>
  <w:style w:type="character" w:styleId="Numerstrony">
    <w:name w:val="page number"/>
    <w:basedOn w:val="Domylnaczcionkaakapitu"/>
    <w:semiHidden/>
    <w:qFormat/>
  </w:style>
  <w:style w:type="character" w:customStyle="1" w:styleId="Znakinumeracji">
    <w:name w:val="Znaki numeracji"/>
    <w:qFormat/>
  </w:style>
  <w:style w:type="character" w:customStyle="1" w:styleId="Mocnewyrnione">
    <w:name w:val="Mocne wyróżnione"/>
    <w:qFormat/>
    <w:rPr>
      <w:b/>
      <w:bCs/>
    </w:rPr>
  </w:style>
  <w:style w:type="paragraph" w:styleId="Nagwek">
    <w:name w:val="header"/>
    <w:basedOn w:val="Normalny"/>
    <w:next w:val="Tekstpodstawowy"/>
    <w:semiHidden/>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ascii="Calibri" w:hAnsi="Calibri" w:cs="Mangal"/>
    </w:rPr>
  </w:style>
  <w:style w:type="paragraph" w:styleId="Legenda">
    <w:name w:val="caption"/>
    <w:basedOn w:val="Normalny"/>
    <w:qFormat/>
    <w:pPr>
      <w:suppressLineNumbers/>
      <w:spacing w:before="120" w:after="120"/>
    </w:pPr>
    <w:rPr>
      <w:rFonts w:ascii="Calibri" w:hAnsi="Calibri" w:cs="Mangal"/>
      <w:i/>
      <w:iCs/>
      <w:sz w:val="24"/>
      <w:szCs w:val="24"/>
    </w:rPr>
  </w:style>
  <w:style w:type="paragraph" w:customStyle="1" w:styleId="Indeks">
    <w:name w:val="Indeks"/>
    <w:basedOn w:val="Normalny"/>
    <w:qFormat/>
    <w:pPr>
      <w:suppressLineNumbers/>
    </w:pPr>
    <w:rPr>
      <w:rFonts w:ascii="Calibri" w:hAnsi="Calibri" w:cs="Mangal"/>
    </w:rPr>
  </w:style>
  <w:style w:type="paragraph" w:styleId="Tytu">
    <w:name w:val="Title"/>
    <w:basedOn w:val="Normalny"/>
    <w:qFormat/>
    <w:pPr>
      <w:jc w:val="center"/>
    </w:pPr>
    <w:rPr>
      <w:b/>
    </w:rPr>
  </w:style>
  <w:style w:type="paragraph" w:styleId="Tekstkomentarza">
    <w:name w:val="annotation text"/>
    <w:basedOn w:val="Normalny"/>
    <w:semiHidden/>
    <w:qFormat/>
  </w:style>
  <w:style w:type="paragraph" w:customStyle="1" w:styleId="Gwkaistopka">
    <w:name w:val="Główka i stopka"/>
    <w:basedOn w:val="Normalny"/>
    <w:qFormat/>
  </w:style>
  <w:style w:type="paragraph" w:styleId="Stopka">
    <w:name w:val="footer"/>
    <w:basedOn w:val="Normalny"/>
    <w:semiHidden/>
    <w:pPr>
      <w:tabs>
        <w:tab w:val="center" w:pos="4536"/>
        <w:tab w:val="right" w:pos="9072"/>
      </w:tabs>
    </w:pPr>
    <w:rPr>
      <w:sz w:val="16"/>
    </w:rPr>
  </w:style>
  <w:style w:type="paragraph" w:customStyle="1" w:styleId="Zawartotabeli">
    <w:name w:val="Zawartość tabeli"/>
    <w:basedOn w:val="Normalny"/>
    <w:qFormat/>
    <w:rsid w:val="00423C45"/>
    <w:pPr>
      <w:widowControl w:val="0"/>
      <w:suppressLineNumbers/>
    </w:pPr>
    <w:rPr>
      <w:rFonts w:ascii="Calibri" w:eastAsia="SimSun" w:hAnsi="Calibri" w:cs="Mangal"/>
      <w:sz w:val="24"/>
      <w:szCs w:val="24"/>
      <w:lang w:eastAsia="zh-CN" w:bidi="hi-IN"/>
    </w:rPr>
  </w:style>
  <w:style w:type="paragraph" w:customStyle="1" w:styleId="Nagwektabeli">
    <w:name w:val="Nagłówek tabeli"/>
    <w:basedOn w:val="Zawartotabeli"/>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olor w:val="00000A"/>
      <w:sz w:val="18"/>
    </w:rPr>
  </w:style>
  <w:style w:type="paragraph" w:styleId="Nagwek1">
    <w:name w:val="heading 1"/>
    <w:basedOn w:val="Normalny"/>
    <w:qFormat/>
    <w:pPr>
      <w:keepNext/>
      <w:spacing w:before="60" w:after="60"/>
      <w:outlineLvl w:val="0"/>
    </w:pPr>
    <w:rPr>
      <w:b/>
    </w:rPr>
  </w:style>
  <w:style w:type="paragraph" w:styleId="Nagwek2">
    <w:name w:val="heading 2"/>
    <w:basedOn w:val="Normalny"/>
    <w:qFormat/>
    <w:pPr>
      <w:keepNext/>
      <w:jc w:val="center"/>
      <w:outlineLvl w:val="1"/>
    </w:pPr>
    <w:rPr>
      <w:b/>
      <w:caps/>
    </w:rPr>
  </w:style>
  <w:style w:type="paragraph" w:styleId="Nagwek3">
    <w:name w:val="heading 3"/>
    <w:basedOn w:val="Normalny"/>
    <w:qFormat/>
    <w:pPr>
      <w:keepNext/>
      <w:spacing w:before="120"/>
      <w:jc w:val="center"/>
      <w:outlineLvl w:val="2"/>
    </w:pPr>
    <w:rPr>
      <w:b/>
      <w: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qFormat/>
    <w:rPr>
      <w:sz w:val="16"/>
    </w:rPr>
  </w:style>
  <w:style w:type="character" w:styleId="Numerstrony">
    <w:name w:val="page number"/>
    <w:basedOn w:val="Domylnaczcionkaakapitu"/>
    <w:semiHidden/>
    <w:qFormat/>
  </w:style>
  <w:style w:type="character" w:customStyle="1" w:styleId="Znakinumeracji">
    <w:name w:val="Znaki numeracji"/>
    <w:qFormat/>
  </w:style>
  <w:style w:type="character" w:customStyle="1" w:styleId="Mocnewyrnione">
    <w:name w:val="Mocne wyróżnione"/>
    <w:qFormat/>
    <w:rPr>
      <w:b/>
      <w:bCs/>
    </w:rPr>
  </w:style>
  <w:style w:type="paragraph" w:styleId="Nagwek">
    <w:name w:val="header"/>
    <w:basedOn w:val="Normalny"/>
    <w:next w:val="Tekstpodstawowy"/>
    <w:semiHidden/>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ascii="Calibri" w:hAnsi="Calibri" w:cs="Mangal"/>
    </w:rPr>
  </w:style>
  <w:style w:type="paragraph" w:styleId="Legenda">
    <w:name w:val="caption"/>
    <w:basedOn w:val="Normalny"/>
    <w:qFormat/>
    <w:pPr>
      <w:suppressLineNumbers/>
      <w:spacing w:before="120" w:after="120"/>
    </w:pPr>
    <w:rPr>
      <w:rFonts w:ascii="Calibri" w:hAnsi="Calibri" w:cs="Mangal"/>
      <w:i/>
      <w:iCs/>
      <w:sz w:val="24"/>
      <w:szCs w:val="24"/>
    </w:rPr>
  </w:style>
  <w:style w:type="paragraph" w:customStyle="1" w:styleId="Indeks">
    <w:name w:val="Indeks"/>
    <w:basedOn w:val="Normalny"/>
    <w:qFormat/>
    <w:pPr>
      <w:suppressLineNumbers/>
    </w:pPr>
    <w:rPr>
      <w:rFonts w:ascii="Calibri" w:hAnsi="Calibri" w:cs="Mangal"/>
    </w:rPr>
  </w:style>
  <w:style w:type="paragraph" w:styleId="Tytu">
    <w:name w:val="Title"/>
    <w:basedOn w:val="Normalny"/>
    <w:qFormat/>
    <w:pPr>
      <w:jc w:val="center"/>
    </w:pPr>
    <w:rPr>
      <w:b/>
    </w:rPr>
  </w:style>
  <w:style w:type="paragraph" w:styleId="Tekstkomentarza">
    <w:name w:val="annotation text"/>
    <w:basedOn w:val="Normalny"/>
    <w:semiHidden/>
    <w:qFormat/>
  </w:style>
  <w:style w:type="paragraph" w:customStyle="1" w:styleId="Gwkaistopka">
    <w:name w:val="Główka i stopka"/>
    <w:basedOn w:val="Normalny"/>
    <w:qFormat/>
  </w:style>
  <w:style w:type="paragraph" w:styleId="Stopka">
    <w:name w:val="footer"/>
    <w:basedOn w:val="Normalny"/>
    <w:semiHidden/>
    <w:pPr>
      <w:tabs>
        <w:tab w:val="center" w:pos="4536"/>
        <w:tab w:val="right" w:pos="9072"/>
      </w:tabs>
    </w:pPr>
    <w:rPr>
      <w:sz w:val="16"/>
    </w:rPr>
  </w:style>
  <w:style w:type="paragraph" w:customStyle="1" w:styleId="Zawartotabeli">
    <w:name w:val="Zawartość tabeli"/>
    <w:basedOn w:val="Normalny"/>
    <w:qFormat/>
    <w:rsid w:val="00423C45"/>
    <w:pPr>
      <w:widowControl w:val="0"/>
      <w:suppressLineNumbers/>
    </w:pPr>
    <w:rPr>
      <w:rFonts w:ascii="Calibri" w:eastAsia="SimSun" w:hAnsi="Calibri" w:cs="Mangal"/>
      <w:sz w:val="24"/>
      <w:szCs w:val="24"/>
      <w:lang w:eastAsia="zh-CN" w:bidi="hi-IN"/>
    </w:rPr>
  </w:style>
  <w:style w:type="paragraph" w:customStyle="1" w:styleId="Nagwektabeli">
    <w:name w:val="Nagłówek tabeli"/>
    <w:basedOn w:val="Zawartotabeli"/>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5622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HERB</vt:lpstr>
    </vt:vector>
  </TitlesOfParts>
  <Company>LEM PROJEKT</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dc:title>
  <dc:creator>U G Zielonki</dc:creator>
  <cp:lastModifiedBy>cdamian</cp:lastModifiedBy>
  <cp:revision>2</cp:revision>
  <cp:lastPrinted>2017-10-03T07:14:00Z</cp:lastPrinted>
  <dcterms:created xsi:type="dcterms:W3CDTF">2020-12-07T08:36:00Z</dcterms:created>
  <dcterms:modified xsi:type="dcterms:W3CDTF">2020-12-07T08:36:00Z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LEM PROJEKT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